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trPr>
          <w:trHeight w:val="1085"/>
        </w:trPr>
        <w:tc>
          <w:tcPr>
            <w:tcW w:w="1407" w:type="pct"/>
            <w:vAlign w:val="center"/>
          </w:tcPr>
          <w:p w14:paraId="61E64F39" w14:textId="77777777" w:rsidR="00A82515" w:rsidRPr="00503374" w:rsidRDefault="00A82515">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pPr>
              <w:pStyle w:val="BodyText"/>
              <w:rPr>
                <w:b/>
                <w:bCs/>
                <w:sz w:val="24"/>
              </w:rPr>
            </w:pPr>
          </w:p>
          <w:p w14:paraId="1B10F28B" w14:textId="77777777" w:rsidR="00A82515" w:rsidRPr="00503374" w:rsidRDefault="00A82515">
            <w:pPr>
              <w:pStyle w:val="BodyText"/>
              <w:rPr>
                <w:b/>
                <w:bCs/>
                <w:sz w:val="24"/>
              </w:rPr>
            </w:pPr>
            <w:r w:rsidRPr="00503374">
              <w:rPr>
                <w:b/>
                <w:bCs/>
                <w:sz w:val="24"/>
              </w:rPr>
              <w:t>PARISH COUNCIL</w:t>
            </w:r>
          </w:p>
          <w:p w14:paraId="7435702C" w14:textId="77777777" w:rsidR="00A82515" w:rsidRPr="00503374" w:rsidRDefault="00A82515">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3784C3"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w:t>
      </w:r>
      <w:proofErr w:type="spellStart"/>
      <w:r w:rsidRPr="00821F7C">
        <w:rPr>
          <w:rFonts w:ascii="Arial" w:hAnsi="Arial" w:cs="Arial"/>
          <w:b/>
        </w:rPr>
        <w:t>Bruerne</w:t>
      </w:r>
      <w:proofErr w:type="spellEnd"/>
      <w:r w:rsidRPr="00821F7C">
        <w:rPr>
          <w:rFonts w:ascii="Arial" w:hAnsi="Arial" w:cs="Arial"/>
          <w:b/>
        </w:rPr>
        <w:t xml:space="preserve"> Parish Council held on </w:t>
      </w:r>
    </w:p>
    <w:p w14:paraId="58D2FCBB" w14:textId="2627D6AF"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543E14">
        <w:rPr>
          <w:rFonts w:ascii="Arial" w:hAnsi="Arial" w:cs="Arial"/>
          <w:b/>
        </w:rPr>
        <w:t>25</w:t>
      </w:r>
      <w:r w:rsidR="00543E14" w:rsidRPr="00543E14">
        <w:rPr>
          <w:rFonts w:ascii="Arial" w:hAnsi="Arial" w:cs="Arial"/>
          <w:b/>
          <w:vertAlign w:val="superscript"/>
        </w:rPr>
        <w:t>th</w:t>
      </w:r>
      <w:r w:rsidR="00543E14">
        <w:rPr>
          <w:rFonts w:ascii="Arial" w:hAnsi="Arial" w:cs="Arial"/>
          <w:b/>
        </w:rPr>
        <w:t xml:space="preserve"> O</w:t>
      </w:r>
      <w:r w:rsidR="00D77546">
        <w:rPr>
          <w:rFonts w:ascii="Arial" w:hAnsi="Arial" w:cs="Arial"/>
          <w:b/>
        </w:rPr>
        <w:t>ctober</w:t>
      </w:r>
      <w:r w:rsidR="00F17404">
        <w:rPr>
          <w:rFonts w:ascii="Arial" w:hAnsi="Arial" w:cs="Arial"/>
          <w:b/>
        </w:rPr>
        <w:t xml:space="preserve"> </w:t>
      </w:r>
      <w:r w:rsidRPr="00821F7C">
        <w:rPr>
          <w:rFonts w:ascii="Arial" w:hAnsi="Arial" w:cs="Arial"/>
          <w:b/>
        </w:rPr>
        <w:t>2</w:t>
      </w:r>
      <w:r>
        <w:rPr>
          <w:rFonts w:ascii="Arial" w:hAnsi="Arial" w:cs="Arial"/>
          <w:b/>
        </w:rPr>
        <w:t>02</w:t>
      </w:r>
      <w:r w:rsidR="00AD3A4D">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06C8371F"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543E14">
        <w:rPr>
          <w:rFonts w:ascii="Arial" w:hAnsi="Arial" w:cs="Arial"/>
          <w:b/>
        </w:rPr>
        <w:t xml:space="preserve"> </w:t>
      </w:r>
      <w:r w:rsidR="00543E14">
        <w:rPr>
          <w:rFonts w:ascii="Arial" w:hAnsi="Arial" w:cs="Arial"/>
        </w:rPr>
        <w:t>Kathryn Dodington</w:t>
      </w:r>
      <w:r w:rsidR="003A2AB2">
        <w:rPr>
          <w:rFonts w:ascii="Arial" w:hAnsi="Arial" w:cs="Arial"/>
          <w:b/>
        </w:rPr>
        <w:t xml:space="preserve"> </w:t>
      </w:r>
      <w:r w:rsidR="003A2AB2" w:rsidRPr="003A2AB2">
        <w:rPr>
          <w:rFonts w:ascii="Arial" w:hAnsi="Arial" w:cs="Arial"/>
          <w:bCs/>
        </w:rPr>
        <w:t>(</w:t>
      </w:r>
      <w:r w:rsidR="00543E14">
        <w:rPr>
          <w:rFonts w:ascii="Arial" w:hAnsi="Arial" w:cs="Arial"/>
          <w:bCs/>
        </w:rPr>
        <w:t>Acting-</w:t>
      </w:r>
      <w:r w:rsidR="003A2AB2" w:rsidRPr="003A2AB2">
        <w:rPr>
          <w:rFonts w:ascii="Arial" w:hAnsi="Arial" w:cs="Arial"/>
          <w:bCs/>
        </w:rPr>
        <w:t>Chair)</w:t>
      </w:r>
      <w:r>
        <w:rPr>
          <w:rFonts w:ascii="Arial" w:hAnsi="Arial" w:cs="Arial"/>
        </w:rPr>
        <w:t>, Pat Stimson</w:t>
      </w:r>
      <w:r w:rsidR="00C43F5E">
        <w:rPr>
          <w:rFonts w:ascii="Arial" w:hAnsi="Arial" w:cs="Arial"/>
        </w:rPr>
        <w:t xml:space="preserve">, </w:t>
      </w:r>
      <w:r w:rsidR="00262E6C">
        <w:rPr>
          <w:rFonts w:ascii="Arial" w:hAnsi="Arial" w:cs="Arial"/>
        </w:rPr>
        <w:t>Barbara Osborne, T</w:t>
      </w:r>
      <w:r w:rsidR="00AD3A4D">
        <w:rPr>
          <w:rFonts w:ascii="Arial" w:hAnsi="Arial" w:cs="Arial"/>
        </w:rPr>
        <w:t>erry Richardson</w:t>
      </w:r>
      <w:r w:rsidR="00F17404">
        <w:rPr>
          <w:rFonts w:ascii="Arial" w:hAnsi="Arial" w:cs="Arial"/>
        </w:rPr>
        <w:t xml:space="preserve">, </w:t>
      </w:r>
      <w:r w:rsidR="00543E14">
        <w:rPr>
          <w:rFonts w:ascii="Arial" w:hAnsi="Arial" w:cs="Arial"/>
        </w:rPr>
        <w:t>Trevor Morley</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7035207D"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xml:space="preserve">, </w:t>
      </w:r>
      <w:r>
        <w:rPr>
          <w:rFonts w:ascii="Arial" w:hAnsi="Arial" w:cs="Arial"/>
          <w:sz w:val="24"/>
        </w:rPr>
        <w:t xml:space="preserve">and </w:t>
      </w:r>
      <w:r w:rsidR="001B4791">
        <w:rPr>
          <w:rFonts w:ascii="Arial" w:hAnsi="Arial" w:cs="Arial"/>
          <w:sz w:val="24"/>
        </w:rPr>
        <w:t>one</w:t>
      </w:r>
      <w:r>
        <w:rPr>
          <w:rFonts w:ascii="Arial" w:hAnsi="Arial" w:cs="Arial"/>
          <w:sz w:val="24"/>
        </w:rPr>
        <w:t xml:space="preserve"> member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F17404" w:rsidRPr="00A82515" w14:paraId="3A5369B9" w14:textId="77777777" w:rsidTr="00A82515">
        <w:tc>
          <w:tcPr>
            <w:tcW w:w="988" w:type="dxa"/>
          </w:tcPr>
          <w:p w14:paraId="1E898DA4" w14:textId="72D1EB5F" w:rsidR="00F17404" w:rsidRPr="00A82515" w:rsidRDefault="00F17404">
            <w:pPr>
              <w:ind w:left="0" w:firstLine="0"/>
              <w:contextualSpacing/>
              <w:rPr>
                <w:rFonts w:ascii="Arial" w:hAnsi="Arial" w:cs="Arial"/>
                <w:b/>
                <w:szCs w:val="22"/>
              </w:rPr>
            </w:pPr>
            <w:r>
              <w:rPr>
                <w:rFonts w:ascii="Arial" w:hAnsi="Arial" w:cs="Arial"/>
                <w:b/>
                <w:szCs w:val="22"/>
              </w:rPr>
              <w:t>22/0</w:t>
            </w:r>
            <w:r w:rsidR="00892005">
              <w:rPr>
                <w:rFonts w:ascii="Arial" w:hAnsi="Arial" w:cs="Arial"/>
                <w:b/>
                <w:szCs w:val="22"/>
              </w:rPr>
              <w:t>52</w:t>
            </w:r>
          </w:p>
        </w:tc>
        <w:tc>
          <w:tcPr>
            <w:tcW w:w="8980" w:type="dxa"/>
          </w:tcPr>
          <w:p w14:paraId="1E0B80A8" w14:textId="2E5EBC4E" w:rsidR="00F17404" w:rsidRPr="00A82515" w:rsidRDefault="00F17404">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sidR="001B4791">
              <w:rPr>
                <w:rFonts w:ascii="Arial" w:hAnsi="Arial" w:cs="Arial"/>
                <w:bCs/>
                <w:szCs w:val="22"/>
              </w:rPr>
              <w:t>Ap</w:t>
            </w:r>
            <w:r>
              <w:rPr>
                <w:rFonts w:ascii="Arial" w:hAnsi="Arial" w:cs="Arial"/>
                <w:bCs/>
                <w:szCs w:val="22"/>
              </w:rPr>
              <w:t>ologies were received</w:t>
            </w:r>
            <w:r w:rsidR="00F567BA">
              <w:rPr>
                <w:rFonts w:ascii="Arial" w:hAnsi="Arial" w:cs="Arial"/>
                <w:bCs/>
                <w:szCs w:val="22"/>
              </w:rPr>
              <w:t xml:space="preserve"> </w:t>
            </w:r>
            <w:r w:rsidR="00D77546">
              <w:rPr>
                <w:rFonts w:ascii="Arial" w:hAnsi="Arial" w:cs="Arial"/>
                <w:bCs/>
                <w:szCs w:val="22"/>
              </w:rPr>
              <w:t>for Cllr Smith</w:t>
            </w:r>
          </w:p>
        </w:tc>
      </w:tr>
      <w:tr w:rsidR="00A82515" w:rsidRPr="00A82515" w14:paraId="0287AB39" w14:textId="77777777" w:rsidTr="00A82515">
        <w:tc>
          <w:tcPr>
            <w:tcW w:w="988" w:type="dxa"/>
          </w:tcPr>
          <w:p w14:paraId="193D0B74" w14:textId="5261C8D2" w:rsidR="00A82515" w:rsidRPr="00A82515" w:rsidRDefault="00A82515">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892005">
              <w:rPr>
                <w:rFonts w:ascii="Arial" w:hAnsi="Arial" w:cs="Arial"/>
                <w:b/>
                <w:szCs w:val="22"/>
              </w:rPr>
              <w:t>53</w:t>
            </w:r>
            <w:r w:rsidRPr="00A82515">
              <w:rPr>
                <w:rFonts w:ascii="Arial" w:hAnsi="Arial" w:cs="Arial"/>
                <w:b/>
                <w:szCs w:val="28"/>
              </w:rPr>
              <w:t xml:space="preserve">    </w:t>
            </w:r>
          </w:p>
        </w:tc>
        <w:tc>
          <w:tcPr>
            <w:tcW w:w="8980" w:type="dxa"/>
          </w:tcPr>
          <w:p w14:paraId="130B76EA" w14:textId="77777777" w:rsidR="00A82515" w:rsidRDefault="00A82515">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F17404" w:rsidRPr="00A82515" w14:paraId="7E5B980A" w14:textId="77777777" w:rsidTr="00A82515">
        <w:tc>
          <w:tcPr>
            <w:tcW w:w="988" w:type="dxa"/>
          </w:tcPr>
          <w:p w14:paraId="1DEF635C" w14:textId="230FFA8B" w:rsidR="00F17404" w:rsidRPr="00A82515" w:rsidRDefault="00F17404">
            <w:pPr>
              <w:tabs>
                <w:tab w:val="left" w:pos="1418"/>
              </w:tabs>
              <w:ind w:left="0" w:firstLine="0"/>
              <w:contextualSpacing/>
              <w:rPr>
                <w:rFonts w:ascii="Arial" w:hAnsi="Arial" w:cs="Arial"/>
                <w:b/>
                <w:szCs w:val="22"/>
              </w:rPr>
            </w:pPr>
            <w:r>
              <w:rPr>
                <w:rFonts w:ascii="Arial" w:hAnsi="Arial" w:cs="Arial"/>
                <w:b/>
                <w:szCs w:val="22"/>
              </w:rPr>
              <w:t>22/0</w:t>
            </w:r>
            <w:r w:rsidR="00892005">
              <w:rPr>
                <w:rFonts w:ascii="Arial" w:hAnsi="Arial" w:cs="Arial"/>
                <w:b/>
                <w:szCs w:val="22"/>
              </w:rPr>
              <w:t>54</w:t>
            </w:r>
          </w:p>
        </w:tc>
        <w:tc>
          <w:tcPr>
            <w:tcW w:w="8980" w:type="dxa"/>
          </w:tcPr>
          <w:p w14:paraId="03C381EA" w14:textId="47C883E8" w:rsidR="00F17404" w:rsidRPr="00A82515" w:rsidRDefault="00F17404">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543E14">
              <w:rPr>
                <w:rFonts w:ascii="Arial" w:hAnsi="Arial" w:cs="Arial"/>
                <w:b/>
                <w:szCs w:val="28"/>
              </w:rPr>
              <w:t>3</w:t>
            </w:r>
            <w:r w:rsidR="00543E14" w:rsidRPr="00543E14">
              <w:rPr>
                <w:rFonts w:ascii="Arial" w:hAnsi="Arial" w:cs="Arial"/>
                <w:b/>
                <w:szCs w:val="28"/>
                <w:vertAlign w:val="superscript"/>
              </w:rPr>
              <w:t>rd</w:t>
            </w:r>
            <w:r w:rsidR="00543E14">
              <w:rPr>
                <w:rFonts w:ascii="Arial" w:hAnsi="Arial" w:cs="Arial"/>
                <w:b/>
                <w:szCs w:val="28"/>
              </w:rPr>
              <w:t xml:space="preserve"> October </w:t>
            </w:r>
            <w:r w:rsidRPr="00A82515">
              <w:rPr>
                <w:rFonts w:ascii="Arial" w:hAnsi="Arial" w:cs="Arial"/>
                <w:b/>
                <w:szCs w:val="28"/>
              </w:rPr>
              <w:t>202</w:t>
            </w:r>
            <w:r>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6F71E264" w14:textId="77777777" w:rsidTr="00A82515">
        <w:tc>
          <w:tcPr>
            <w:tcW w:w="988" w:type="dxa"/>
          </w:tcPr>
          <w:p w14:paraId="0CFD8970" w14:textId="2A54080A" w:rsidR="00A82515" w:rsidRPr="00A82515" w:rsidRDefault="00A82515">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892005">
              <w:rPr>
                <w:rFonts w:ascii="Arial" w:hAnsi="Arial" w:cs="Arial"/>
                <w:b/>
                <w:szCs w:val="22"/>
              </w:rPr>
              <w:t>55</w:t>
            </w:r>
          </w:p>
        </w:tc>
        <w:tc>
          <w:tcPr>
            <w:tcW w:w="8980" w:type="dxa"/>
          </w:tcPr>
          <w:p w14:paraId="4229A952" w14:textId="4F043886" w:rsidR="00A82515" w:rsidRDefault="00A82515" w:rsidP="00A82515">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758E4ECC" w14:textId="78ACFE25" w:rsidR="00017047" w:rsidRPr="00AF75E0" w:rsidRDefault="00017047" w:rsidP="00EA0D96">
            <w:pPr>
              <w:pStyle w:val="ListParagraph"/>
              <w:numPr>
                <w:ilvl w:val="0"/>
                <w:numId w:val="5"/>
              </w:numPr>
              <w:tabs>
                <w:tab w:val="left" w:pos="1418"/>
              </w:tabs>
              <w:contextualSpacing/>
              <w:rPr>
                <w:rFonts w:ascii="Arial" w:hAnsi="Arial" w:cs="Arial"/>
                <w:bCs/>
                <w:szCs w:val="22"/>
              </w:rPr>
            </w:pPr>
          </w:p>
        </w:tc>
      </w:tr>
      <w:tr w:rsidR="00A82515" w:rsidRPr="00A82515" w14:paraId="3419C0D2" w14:textId="77777777" w:rsidTr="00A82515">
        <w:tc>
          <w:tcPr>
            <w:tcW w:w="988" w:type="dxa"/>
          </w:tcPr>
          <w:p w14:paraId="62AD0C07" w14:textId="103BEED6" w:rsidR="00A82515" w:rsidRPr="00A82515" w:rsidRDefault="00A82515">
            <w:pPr>
              <w:tabs>
                <w:tab w:val="left" w:pos="1418"/>
              </w:tabs>
              <w:ind w:left="0" w:firstLine="0"/>
              <w:contextualSpacing/>
              <w:rPr>
                <w:rFonts w:ascii="Arial" w:hAnsi="Arial" w:cs="Arial"/>
                <w:bCs/>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w:t>
            </w:r>
            <w:r w:rsidR="00892005">
              <w:rPr>
                <w:rFonts w:ascii="Arial" w:hAnsi="Arial" w:cs="Arial"/>
                <w:b/>
                <w:szCs w:val="22"/>
              </w:rPr>
              <w:t>56</w:t>
            </w:r>
          </w:p>
        </w:tc>
        <w:tc>
          <w:tcPr>
            <w:tcW w:w="8980" w:type="dxa"/>
          </w:tcPr>
          <w:p w14:paraId="66572A05" w14:textId="7679BCE8" w:rsidR="00D77546" w:rsidRPr="00EA0D96" w:rsidRDefault="00A82515" w:rsidP="00EA0D96">
            <w:pPr>
              <w:tabs>
                <w:tab w:val="left" w:pos="1418"/>
              </w:tabs>
              <w:ind w:left="0" w:firstLine="0"/>
              <w:contextualSpacing/>
              <w:rPr>
                <w:rFonts w:ascii="Arial" w:hAnsi="Arial" w:cs="Arial"/>
                <w:bCs/>
                <w:szCs w:val="22"/>
              </w:rPr>
            </w:pPr>
            <w:r w:rsidRPr="00A82515">
              <w:rPr>
                <w:rFonts w:ascii="Arial" w:hAnsi="Arial" w:cs="Arial"/>
                <w:b/>
                <w:szCs w:val="22"/>
              </w:rPr>
              <w:t>Invitation to Unitary Councillor to provide updating report –</w:t>
            </w:r>
          </w:p>
          <w:p w14:paraId="718137FC" w14:textId="7CBAFE00" w:rsidR="00F42D42" w:rsidRDefault="000E7A9F"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updated that all planning department will be based at the Forum.</w:t>
            </w:r>
          </w:p>
          <w:p w14:paraId="2CAF3917" w14:textId="4F1450E9" w:rsidR="000E7A9F" w:rsidRDefault="000E7A9F"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There is a huge backlog in planning applications and it is difficult </w:t>
            </w:r>
            <w:r w:rsidR="00053BB0">
              <w:rPr>
                <w:rFonts w:ascii="Arial" w:hAnsi="Arial" w:cs="Arial"/>
                <w:bCs/>
                <w:szCs w:val="22"/>
              </w:rPr>
              <w:t>to action applications in line with timescales.</w:t>
            </w:r>
          </w:p>
          <w:p w14:paraId="3B572AF5" w14:textId="5970D71B" w:rsidR="000E7A9F" w:rsidRDefault="000E7A9F"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The issues with the Planning department </w:t>
            </w:r>
            <w:proofErr w:type="gramStart"/>
            <w:r>
              <w:rPr>
                <w:rFonts w:ascii="Arial" w:hAnsi="Arial" w:cs="Arial"/>
                <w:bCs/>
                <w:szCs w:val="22"/>
              </w:rPr>
              <w:t>is</w:t>
            </w:r>
            <w:proofErr w:type="gramEnd"/>
            <w:r>
              <w:rPr>
                <w:rFonts w:ascii="Arial" w:hAnsi="Arial" w:cs="Arial"/>
                <w:bCs/>
                <w:szCs w:val="22"/>
              </w:rPr>
              <w:t xml:space="preserve"> staffing and recruitment issues.</w:t>
            </w:r>
          </w:p>
          <w:p w14:paraId="58F911A8" w14:textId="7C0A3397" w:rsidR="00053BB0" w:rsidRDefault="00053BB0"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The Scrutiny will have Highways report to them every three months, to ensure that Kier will be actioning what they have promised.</w:t>
            </w:r>
          </w:p>
          <w:p w14:paraId="2E6A27FC" w14:textId="09D8EBD2" w:rsidR="00053BB0" w:rsidRDefault="00053BB0"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Ward Boundaries – 93 members, this will be reduced down to 77.</w:t>
            </w:r>
          </w:p>
          <w:p w14:paraId="61DB9900" w14:textId="4817DBCD" w:rsidR="00053BB0" w:rsidRDefault="00053BB0"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The recommendation from Cllr Fowler remained with Roade and was still represented with Councillors where towns will remain </w:t>
            </w:r>
          </w:p>
          <w:p w14:paraId="56581459" w14:textId="0FFB6D0F" w:rsidR="00053BB0" w:rsidRDefault="00053BB0"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Cllr Fowler proposed Nick Henstock (Director of Highways) to come out and meet with the Parish Council to discuss the </w:t>
            </w:r>
            <w:r w:rsidR="006A7166">
              <w:rPr>
                <w:rFonts w:ascii="Arial" w:hAnsi="Arial" w:cs="Arial"/>
                <w:bCs/>
                <w:szCs w:val="22"/>
              </w:rPr>
              <w:t xml:space="preserve">problems and issues particularly with </w:t>
            </w:r>
            <w:r>
              <w:rPr>
                <w:rFonts w:ascii="Arial" w:hAnsi="Arial" w:cs="Arial"/>
                <w:bCs/>
                <w:szCs w:val="22"/>
              </w:rPr>
              <w:t>road</w:t>
            </w:r>
            <w:r w:rsidR="006A7166">
              <w:rPr>
                <w:rFonts w:ascii="Arial" w:hAnsi="Arial" w:cs="Arial"/>
                <w:bCs/>
                <w:szCs w:val="22"/>
              </w:rPr>
              <w:t xml:space="preserve"> closures</w:t>
            </w:r>
            <w:r>
              <w:rPr>
                <w:rFonts w:ascii="Arial" w:hAnsi="Arial" w:cs="Arial"/>
                <w:bCs/>
                <w:szCs w:val="22"/>
              </w:rPr>
              <w:t xml:space="preserve"> in the Parish.</w:t>
            </w:r>
          </w:p>
          <w:p w14:paraId="1601F624" w14:textId="2554F216" w:rsidR="006A7166" w:rsidRDefault="006A7166"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DHL: Planning application is soon to be submitted. It is looking like the height will still be 28 Metres high.</w:t>
            </w:r>
          </w:p>
          <w:p w14:paraId="19C4C18B" w14:textId="1CED9445" w:rsidR="006A7166" w:rsidRDefault="006A7166"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Cllr Fowler has also again asked for the employment figures again as these again don’t make sense.</w:t>
            </w:r>
          </w:p>
          <w:p w14:paraId="23B36440" w14:textId="26FAC096" w:rsidR="000E7A9F" w:rsidRPr="00553D4C" w:rsidRDefault="000E7A9F" w:rsidP="000E7A9F">
            <w:pPr>
              <w:pStyle w:val="ListParagraph"/>
              <w:tabs>
                <w:tab w:val="left" w:pos="1418"/>
              </w:tabs>
              <w:ind w:firstLine="0"/>
              <w:contextualSpacing/>
              <w:rPr>
                <w:rFonts w:ascii="Arial" w:hAnsi="Arial" w:cs="Arial"/>
                <w:bCs/>
                <w:szCs w:val="22"/>
              </w:rPr>
            </w:pPr>
          </w:p>
        </w:tc>
      </w:tr>
      <w:tr w:rsidR="00A82515" w:rsidRPr="00A82515" w14:paraId="469F317E" w14:textId="77777777" w:rsidTr="00A82515">
        <w:tc>
          <w:tcPr>
            <w:tcW w:w="988" w:type="dxa"/>
          </w:tcPr>
          <w:p w14:paraId="5B06FC66" w14:textId="12EF91ED" w:rsidR="00A82515" w:rsidRPr="00A82515" w:rsidRDefault="00AD3A4D">
            <w:pPr>
              <w:tabs>
                <w:tab w:val="left" w:pos="1418"/>
              </w:tabs>
              <w:ind w:left="0" w:firstLine="0"/>
              <w:contextualSpacing/>
              <w:rPr>
                <w:rFonts w:ascii="Arial" w:hAnsi="Arial" w:cs="Arial"/>
                <w:b/>
                <w:szCs w:val="22"/>
              </w:rPr>
            </w:pPr>
            <w:r>
              <w:rPr>
                <w:rFonts w:ascii="Arial" w:hAnsi="Arial" w:cs="Arial"/>
                <w:b/>
                <w:szCs w:val="22"/>
              </w:rPr>
              <w:t>22/0</w:t>
            </w:r>
            <w:r w:rsidR="00892005">
              <w:rPr>
                <w:rFonts w:ascii="Arial" w:hAnsi="Arial" w:cs="Arial"/>
                <w:b/>
                <w:szCs w:val="22"/>
              </w:rPr>
              <w:t>57</w:t>
            </w:r>
          </w:p>
        </w:tc>
        <w:tc>
          <w:tcPr>
            <w:tcW w:w="8980" w:type="dxa"/>
          </w:tcPr>
          <w:p w14:paraId="22EFB041" w14:textId="3B6F29C2" w:rsidR="00F567BA" w:rsidRPr="00C30740" w:rsidRDefault="00A82515" w:rsidP="00F567BA">
            <w:pPr>
              <w:tabs>
                <w:tab w:val="left" w:pos="1418"/>
              </w:tabs>
              <w:ind w:left="0" w:firstLine="0"/>
              <w:contextualSpacing/>
              <w:rPr>
                <w:rFonts w:ascii="Arial" w:hAnsi="Arial" w:cs="Arial"/>
                <w:bCs/>
                <w:szCs w:val="22"/>
              </w:rPr>
            </w:pPr>
            <w:r w:rsidRPr="00A82515">
              <w:rPr>
                <w:rFonts w:ascii="Arial" w:hAnsi="Arial" w:cs="Arial"/>
                <w:b/>
                <w:szCs w:val="22"/>
              </w:rPr>
              <w:t xml:space="preserve">To receive Clerk’s report – </w:t>
            </w:r>
          </w:p>
          <w:p w14:paraId="30A72DD3" w14:textId="7892A28B" w:rsidR="007C4A29"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Clerk updated that the clock is </w:t>
            </w:r>
            <w:r w:rsidR="00182E49">
              <w:rPr>
                <w:rFonts w:ascii="Arial" w:hAnsi="Arial" w:cs="Arial"/>
                <w:bCs/>
                <w:szCs w:val="22"/>
              </w:rPr>
              <w:t>due to be</w:t>
            </w:r>
            <w:r>
              <w:rPr>
                <w:rFonts w:ascii="Arial" w:hAnsi="Arial" w:cs="Arial"/>
                <w:bCs/>
                <w:szCs w:val="22"/>
              </w:rPr>
              <w:t xml:space="preserve"> assessed on the 27 October</w:t>
            </w:r>
          </w:p>
          <w:p w14:paraId="58A221A5" w14:textId="77777777" w:rsidR="00543E14"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Christine Sears has confirmed that CRT are providing the memorial bench for her husband.</w:t>
            </w:r>
          </w:p>
          <w:p w14:paraId="17F6246A" w14:textId="77777777" w:rsidR="00543E14"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 xml:space="preserve">The Council confirmed the date of the walkabout in the village will be </w:t>
            </w:r>
          </w:p>
          <w:p w14:paraId="73711763" w14:textId="77777777" w:rsidR="00543E14"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confirmed that the bin for the Playing field had been ordered and that this would be emptied fortnightly</w:t>
            </w:r>
          </w:p>
          <w:p w14:paraId="27CCAFC2" w14:textId="77777777" w:rsidR="00543E14"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lastRenderedPageBreak/>
              <w:t>The Clerk updated from the Tree webinar. The Council resolved to…</w:t>
            </w:r>
          </w:p>
          <w:p w14:paraId="360DB32A" w14:textId="0FF3C10D" w:rsidR="00543E14" w:rsidRPr="00CC0A32" w:rsidRDefault="00543E14" w:rsidP="00CC0A32">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brought forward the request from the resident to reduce the tree on the recreational field which is leaning on their fence. The Council resolved to ask the hedge contractor to carry out the work.</w:t>
            </w:r>
          </w:p>
        </w:tc>
      </w:tr>
      <w:tr w:rsidR="00A82515" w:rsidRPr="00A82515" w14:paraId="03CE2EB1" w14:textId="77777777" w:rsidTr="00A82515">
        <w:tc>
          <w:tcPr>
            <w:tcW w:w="988" w:type="dxa"/>
          </w:tcPr>
          <w:p w14:paraId="643A8371" w14:textId="57EF5377" w:rsidR="00A82515" w:rsidRPr="00A82515" w:rsidRDefault="00A82515">
            <w:pPr>
              <w:tabs>
                <w:tab w:val="left" w:pos="1134"/>
                <w:tab w:val="left" w:pos="1418"/>
              </w:tabs>
              <w:ind w:left="0" w:firstLine="0"/>
              <w:contextualSpacing/>
              <w:rPr>
                <w:rFonts w:ascii="Arial" w:hAnsi="Arial" w:cs="Arial"/>
                <w:b/>
                <w:szCs w:val="22"/>
              </w:rPr>
            </w:pPr>
            <w:r w:rsidRPr="00A82515">
              <w:rPr>
                <w:rFonts w:ascii="Arial" w:hAnsi="Arial" w:cs="Arial"/>
                <w:b/>
                <w:szCs w:val="22"/>
              </w:rPr>
              <w:lastRenderedPageBreak/>
              <w:t>2</w:t>
            </w:r>
            <w:r w:rsidR="00AD3A4D">
              <w:rPr>
                <w:rFonts w:ascii="Arial" w:hAnsi="Arial" w:cs="Arial"/>
                <w:b/>
                <w:szCs w:val="22"/>
              </w:rPr>
              <w:t>2</w:t>
            </w:r>
            <w:r w:rsidRPr="00A82515">
              <w:rPr>
                <w:rFonts w:ascii="Arial" w:hAnsi="Arial" w:cs="Arial"/>
                <w:b/>
                <w:szCs w:val="22"/>
              </w:rPr>
              <w:t>/0</w:t>
            </w:r>
            <w:r w:rsidR="00892005">
              <w:rPr>
                <w:rFonts w:ascii="Arial" w:hAnsi="Arial" w:cs="Arial"/>
                <w:b/>
                <w:szCs w:val="22"/>
              </w:rPr>
              <w:t>58</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98"/>
        <w:gridCol w:w="2665"/>
        <w:gridCol w:w="2662"/>
        <w:gridCol w:w="2148"/>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543E14" w:rsidRPr="007231E1" w14:paraId="589937F2" w14:textId="4819C1E8" w:rsidTr="00F86FF1">
        <w:tc>
          <w:tcPr>
            <w:tcW w:w="2462" w:type="dxa"/>
          </w:tcPr>
          <w:p w14:paraId="29D12447" w14:textId="6D46F56F" w:rsidR="00543E14" w:rsidRPr="00274690" w:rsidRDefault="00543E14" w:rsidP="00543E14">
            <w:pPr>
              <w:tabs>
                <w:tab w:val="left" w:pos="1418"/>
              </w:tabs>
              <w:ind w:left="0" w:firstLine="0"/>
              <w:contextualSpacing/>
              <w:rPr>
                <w:rFonts w:ascii="Segoe UI" w:hAnsi="Segoe UI" w:cs="Segoe UI"/>
                <w:b/>
                <w:bCs/>
                <w:color w:val="333333"/>
                <w:sz w:val="22"/>
                <w:szCs w:val="22"/>
                <w:shd w:val="clear" w:color="auto" w:fill="FFFFFF"/>
              </w:rPr>
            </w:pPr>
            <w:r w:rsidRPr="00F52909">
              <w:rPr>
                <w:rFonts w:ascii="Arial" w:hAnsi="Arial" w:cs="Arial"/>
              </w:rPr>
              <w:t>WNS/2022/1931/FUL</w:t>
            </w:r>
          </w:p>
        </w:tc>
        <w:tc>
          <w:tcPr>
            <w:tcW w:w="2678" w:type="dxa"/>
          </w:tcPr>
          <w:p w14:paraId="57697B87" w14:textId="56429151" w:rsidR="00543E14" w:rsidRPr="007231E1" w:rsidRDefault="00543E14" w:rsidP="00543E14">
            <w:pPr>
              <w:tabs>
                <w:tab w:val="left" w:pos="1418"/>
              </w:tabs>
              <w:ind w:left="0" w:firstLine="0"/>
              <w:contextualSpacing/>
              <w:rPr>
                <w:rFonts w:ascii="Segoe UI" w:hAnsi="Segoe UI" w:cs="Segoe UI"/>
                <w:color w:val="333333"/>
                <w:sz w:val="22"/>
                <w:szCs w:val="22"/>
                <w:shd w:val="clear" w:color="auto" w:fill="FFFFFF"/>
              </w:rPr>
            </w:pPr>
            <w:r w:rsidRPr="00F52909">
              <w:rPr>
                <w:rFonts w:ascii="Arial" w:hAnsi="Arial" w:cs="Arial"/>
              </w:rPr>
              <w:t xml:space="preserve">Lock 16 Cottage Northampton Road Stoke </w:t>
            </w:r>
            <w:proofErr w:type="spellStart"/>
            <w:r w:rsidRPr="00F52909">
              <w:rPr>
                <w:rFonts w:ascii="Arial" w:hAnsi="Arial" w:cs="Arial"/>
              </w:rPr>
              <w:t>Bruerne</w:t>
            </w:r>
            <w:proofErr w:type="spellEnd"/>
            <w:r w:rsidRPr="00F52909">
              <w:rPr>
                <w:rFonts w:ascii="Arial" w:hAnsi="Arial" w:cs="Arial"/>
              </w:rPr>
              <w:t xml:space="preserve"> NN12 7SW</w:t>
            </w:r>
          </w:p>
        </w:tc>
        <w:tc>
          <w:tcPr>
            <w:tcW w:w="2676" w:type="dxa"/>
          </w:tcPr>
          <w:p w14:paraId="04B4CBAE" w14:textId="52CDC324" w:rsidR="00543E14" w:rsidRPr="007231E1" w:rsidRDefault="00543E14" w:rsidP="00543E14">
            <w:pPr>
              <w:tabs>
                <w:tab w:val="left" w:pos="1418"/>
              </w:tabs>
              <w:ind w:left="0" w:firstLine="0"/>
              <w:contextualSpacing/>
              <w:rPr>
                <w:rFonts w:ascii="Segoe UI" w:hAnsi="Segoe UI" w:cs="Segoe UI"/>
                <w:color w:val="333333"/>
                <w:sz w:val="22"/>
                <w:szCs w:val="22"/>
                <w:shd w:val="clear" w:color="auto" w:fill="FFFFFF"/>
              </w:rPr>
            </w:pPr>
            <w:r w:rsidRPr="00F52909">
              <w:rPr>
                <w:rFonts w:ascii="Arial" w:hAnsi="Arial" w:cs="Arial"/>
              </w:rPr>
              <w:t>The hard landscaping proposals are to replace existing hard landscaped features along the frontage of the dwelling and giving access to the front door, proposed fencing with 2 access gates</w:t>
            </w:r>
          </w:p>
        </w:tc>
        <w:tc>
          <w:tcPr>
            <w:tcW w:w="2157" w:type="dxa"/>
          </w:tcPr>
          <w:p w14:paraId="1F30CEC1" w14:textId="04884334" w:rsidR="00543E14" w:rsidRPr="007231E1" w:rsidRDefault="00CC579F" w:rsidP="00543E14">
            <w:pPr>
              <w:tabs>
                <w:tab w:val="left" w:pos="1418"/>
              </w:tabs>
              <w:ind w:left="0" w:firstLine="0"/>
              <w:contextualSpacing/>
              <w:rPr>
                <w:rFonts w:ascii="Segoe UI" w:hAnsi="Segoe UI" w:cs="Segoe UI"/>
                <w:color w:val="333333"/>
                <w:sz w:val="22"/>
                <w:szCs w:val="22"/>
                <w:shd w:val="clear" w:color="auto" w:fill="FFFFFF"/>
              </w:rPr>
            </w:pPr>
            <w:r>
              <w:rPr>
                <w:rFonts w:ascii="Segoe UI" w:hAnsi="Segoe UI" w:cs="Segoe UI"/>
                <w:color w:val="333333"/>
                <w:sz w:val="22"/>
                <w:szCs w:val="22"/>
                <w:shd w:val="clear" w:color="auto" w:fill="FFFFFF"/>
              </w:rPr>
              <w:t>No Objection</w:t>
            </w:r>
          </w:p>
        </w:tc>
      </w:tr>
      <w:tr w:rsidR="00543E14" w:rsidRPr="007231E1" w14:paraId="3A597DC7" w14:textId="77777777" w:rsidTr="00F86FF1">
        <w:tc>
          <w:tcPr>
            <w:tcW w:w="2462" w:type="dxa"/>
          </w:tcPr>
          <w:p w14:paraId="33175FE9" w14:textId="27CCE2BE" w:rsidR="00543E14" w:rsidRPr="00186F2C" w:rsidRDefault="00543E14" w:rsidP="00543E14">
            <w:pPr>
              <w:tabs>
                <w:tab w:val="left" w:pos="1418"/>
              </w:tabs>
              <w:ind w:left="0" w:firstLine="0"/>
              <w:contextualSpacing/>
              <w:rPr>
                <w:rFonts w:ascii="Segoe UI" w:hAnsi="Segoe UI" w:cs="Segoe UI"/>
                <w:color w:val="333333"/>
                <w:sz w:val="22"/>
                <w:szCs w:val="22"/>
                <w:shd w:val="clear" w:color="auto" w:fill="FFFFFF"/>
              </w:rPr>
            </w:pPr>
          </w:p>
        </w:tc>
        <w:tc>
          <w:tcPr>
            <w:tcW w:w="2678" w:type="dxa"/>
          </w:tcPr>
          <w:p w14:paraId="22C74649" w14:textId="2C71E0E1" w:rsidR="00543E14" w:rsidRPr="00186F2C" w:rsidRDefault="00543E14" w:rsidP="00543E14">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51E033CA" w14:textId="6DCEAA8D" w:rsidR="00543E14" w:rsidRPr="00186F2C" w:rsidRDefault="00543E14" w:rsidP="00543E14">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212F9AFC" w14:textId="17CB5027" w:rsidR="00543E14" w:rsidRPr="00186F2C" w:rsidRDefault="00543E14" w:rsidP="00543E14">
            <w:pPr>
              <w:tabs>
                <w:tab w:val="left" w:pos="1418"/>
              </w:tabs>
              <w:ind w:left="0" w:firstLine="0"/>
              <w:contextualSpacing/>
              <w:rPr>
                <w:rFonts w:ascii="Segoe UI" w:hAnsi="Segoe UI" w:cs="Segoe UI"/>
                <w:color w:val="333333"/>
                <w:sz w:val="22"/>
                <w:szCs w:val="22"/>
                <w:shd w:val="clear" w:color="auto" w:fill="FFFFFF"/>
              </w:rPr>
            </w:pP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03D82A18"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892005">
        <w:rPr>
          <w:rFonts w:ascii="Arial" w:hAnsi="Arial" w:cs="Arial"/>
          <w:b/>
          <w:szCs w:val="22"/>
        </w:rPr>
        <w:t>059</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543E14" w:rsidRPr="002B1697" w14:paraId="50A447F8" w14:textId="2DDE2A50" w:rsidTr="007C1771">
        <w:tc>
          <w:tcPr>
            <w:tcW w:w="797" w:type="dxa"/>
          </w:tcPr>
          <w:p w14:paraId="063D3BB0" w14:textId="3126AC4C" w:rsidR="00543E14" w:rsidRPr="00F6625A" w:rsidRDefault="00543E14" w:rsidP="00543E14">
            <w:pPr>
              <w:pStyle w:val="ListParagraph"/>
              <w:ind w:left="0" w:firstLine="0"/>
              <w:contextualSpacing/>
              <w:rPr>
                <w:rFonts w:ascii="Arial" w:hAnsi="Arial" w:cs="Arial"/>
                <w:b/>
                <w:szCs w:val="22"/>
              </w:rPr>
            </w:pPr>
            <w:r>
              <w:rPr>
                <w:rFonts w:ascii="Arial" w:hAnsi="Arial" w:cs="Arial"/>
                <w:b/>
                <w:szCs w:val="22"/>
              </w:rPr>
              <w:t>a.</w:t>
            </w:r>
          </w:p>
        </w:tc>
        <w:tc>
          <w:tcPr>
            <w:tcW w:w="2779" w:type="dxa"/>
          </w:tcPr>
          <w:p w14:paraId="33ACB840" w14:textId="77777777" w:rsidR="00543E14" w:rsidRPr="00431FA9" w:rsidRDefault="00543E14" w:rsidP="00543E14">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6277E70" w14:textId="7A45C272" w:rsidR="00543E14" w:rsidRPr="00C43F5E" w:rsidRDefault="00543E14" w:rsidP="00543E14">
            <w:pPr>
              <w:pStyle w:val="ListParagraph"/>
              <w:ind w:left="0" w:firstLine="0"/>
              <w:contextualSpacing/>
              <w:rPr>
                <w:rFonts w:ascii="Arial" w:hAnsi="Arial" w:cs="Arial"/>
                <w:b/>
                <w:szCs w:val="22"/>
              </w:rPr>
            </w:pPr>
          </w:p>
        </w:tc>
        <w:tc>
          <w:tcPr>
            <w:tcW w:w="3272" w:type="dxa"/>
          </w:tcPr>
          <w:p w14:paraId="642A9508" w14:textId="24C270EB" w:rsidR="00543E14" w:rsidRPr="00B7511A" w:rsidRDefault="00543E14" w:rsidP="00543E14">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04618E8C" w14:textId="77777777" w:rsidR="00CC579F" w:rsidRDefault="00CC579F" w:rsidP="00543E14">
            <w:pPr>
              <w:ind w:left="0" w:firstLine="0"/>
              <w:rPr>
                <w:rFonts w:ascii="Arial" w:hAnsi="Arial" w:cs="Arial"/>
                <w:sz w:val="22"/>
                <w:szCs w:val="28"/>
              </w:rPr>
            </w:pPr>
            <w:r>
              <w:rPr>
                <w:rFonts w:ascii="Arial" w:hAnsi="Arial" w:cs="Arial"/>
                <w:sz w:val="22"/>
                <w:szCs w:val="28"/>
              </w:rPr>
              <w:t xml:space="preserve">Sculptor will be back in village from the 28/09. </w:t>
            </w:r>
          </w:p>
          <w:p w14:paraId="5CF79BAA" w14:textId="77777777" w:rsidR="00CC579F" w:rsidRDefault="00CC579F" w:rsidP="00543E14">
            <w:pPr>
              <w:ind w:left="0" w:firstLine="0"/>
              <w:rPr>
                <w:rFonts w:ascii="Arial" w:hAnsi="Arial" w:cs="Arial"/>
                <w:sz w:val="22"/>
                <w:szCs w:val="28"/>
              </w:rPr>
            </w:pPr>
          </w:p>
          <w:p w14:paraId="1C7853E2" w14:textId="17C3F756" w:rsidR="00543E14" w:rsidRDefault="00182E49" w:rsidP="00543E14">
            <w:pPr>
              <w:ind w:left="0" w:firstLine="0"/>
              <w:rPr>
                <w:rFonts w:ascii="Arial" w:hAnsi="Arial" w:cs="Arial"/>
                <w:sz w:val="22"/>
                <w:szCs w:val="28"/>
              </w:rPr>
            </w:pPr>
            <w:r>
              <w:rPr>
                <w:rFonts w:ascii="Arial" w:hAnsi="Arial" w:cs="Arial"/>
                <w:sz w:val="22"/>
                <w:szCs w:val="28"/>
              </w:rPr>
              <w:t>It was agreed for the</w:t>
            </w:r>
            <w:r w:rsidR="00CC579F">
              <w:rPr>
                <w:rFonts w:ascii="Arial" w:hAnsi="Arial" w:cs="Arial"/>
                <w:sz w:val="22"/>
                <w:szCs w:val="28"/>
              </w:rPr>
              <w:t xml:space="preserve"> dog bin </w:t>
            </w:r>
            <w:r>
              <w:rPr>
                <w:rFonts w:ascii="Arial" w:hAnsi="Arial" w:cs="Arial"/>
                <w:sz w:val="22"/>
                <w:szCs w:val="28"/>
              </w:rPr>
              <w:t>by the tunnel</w:t>
            </w:r>
            <w:r>
              <w:rPr>
                <w:rFonts w:ascii="Arial" w:hAnsi="Arial" w:cs="Arial"/>
                <w:sz w:val="22"/>
                <w:szCs w:val="28"/>
              </w:rPr>
              <w:t xml:space="preserve"> </w:t>
            </w:r>
            <w:r w:rsidR="00CC579F">
              <w:rPr>
                <w:rFonts w:ascii="Arial" w:hAnsi="Arial" w:cs="Arial"/>
                <w:sz w:val="22"/>
                <w:szCs w:val="28"/>
              </w:rPr>
              <w:t>will be replaced</w:t>
            </w:r>
            <w:r>
              <w:rPr>
                <w:rFonts w:ascii="Arial" w:hAnsi="Arial" w:cs="Arial"/>
                <w:sz w:val="22"/>
                <w:szCs w:val="28"/>
              </w:rPr>
              <w:t>.</w:t>
            </w:r>
          </w:p>
          <w:p w14:paraId="01007B31" w14:textId="77777777" w:rsidR="00CC579F" w:rsidRDefault="00CC579F" w:rsidP="00543E14">
            <w:pPr>
              <w:ind w:left="0" w:firstLine="0"/>
              <w:rPr>
                <w:rFonts w:ascii="Arial" w:hAnsi="Arial" w:cs="Arial"/>
                <w:sz w:val="22"/>
                <w:szCs w:val="28"/>
              </w:rPr>
            </w:pPr>
          </w:p>
          <w:p w14:paraId="3F0A0F9C" w14:textId="0DAF9F3C" w:rsidR="00CC579F" w:rsidRDefault="00CC579F" w:rsidP="00543E14">
            <w:pPr>
              <w:ind w:left="0" w:firstLine="0"/>
              <w:rPr>
                <w:rFonts w:ascii="Arial" w:hAnsi="Arial" w:cs="Arial"/>
                <w:sz w:val="22"/>
                <w:szCs w:val="28"/>
              </w:rPr>
            </w:pPr>
            <w:r>
              <w:rPr>
                <w:rFonts w:ascii="Arial" w:hAnsi="Arial" w:cs="Arial"/>
                <w:sz w:val="22"/>
                <w:szCs w:val="28"/>
              </w:rPr>
              <w:t>No plans for work on the flight this winter</w:t>
            </w:r>
          </w:p>
        </w:tc>
      </w:tr>
      <w:tr w:rsidR="00543E14" w:rsidRPr="002B1697" w14:paraId="140BF3EF" w14:textId="0005B7A1" w:rsidTr="007C1771">
        <w:tc>
          <w:tcPr>
            <w:tcW w:w="797" w:type="dxa"/>
          </w:tcPr>
          <w:p w14:paraId="4969DCCB" w14:textId="14C784AF" w:rsidR="00543E14" w:rsidRPr="00F6625A" w:rsidRDefault="00543E14" w:rsidP="00543E14">
            <w:pPr>
              <w:pStyle w:val="ListParagraph"/>
              <w:ind w:left="0" w:firstLine="0"/>
              <w:contextualSpacing/>
              <w:rPr>
                <w:rFonts w:ascii="Arial" w:hAnsi="Arial" w:cs="Arial"/>
                <w:b/>
                <w:szCs w:val="22"/>
              </w:rPr>
            </w:pPr>
            <w:r>
              <w:rPr>
                <w:rFonts w:ascii="Arial" w:hAnsi="Arial" w:cs="Arial"/>
                <w:b/>
                <w:szCs w:val="22"/>
              </w:rPr>
              <w:t>b</w:t>
            </w:r>
            <w:r w:rsidRPr="00F6625A">
              <w:rPr>
                <w:rFonts w:ascii="Arial" w:hAnsi="Arial" w:cs="Arial"/>
                <w:b/>
                <w:szCs w:val="22"/>
              </w:rPr>
              <w:t>.</w:t>
            </w:r>
          </w:p>
        </w:tc>
        <w:tc>
          <w:tcPr>
            <w:tcW w:w="2779" w:type="dxa"/>
          </w:tcPr>
          <w:p w14:paraId="7D484091" w14:textId="4539E9F7" w:rsidR="00543E14" w:rsidRPr="00C43F5E" w:rsidRDefault="00543E14" w:rsidP="00543E14">
            <w:pPr>
              <w:pStyle w:val="ListParagraph"/>
              <w:ind w:left="0" w:firstLine="0"/>
              <w:contextualSpacing/>
              <w:rPr>
                <w:rFonts w:ascii="Arial" w:hAnsi="Arial" w:cs="Arial"/>
                <w:b/>
                <w:szCs w:val="22"/>
              </w:rPr>
            </w:pPr>
            <w:r>
              <w:rPr>
                <w:rFonts w:ascii="Arial" w:hAnsi="Arial" w:cs="Arial"/>
                <w:b/>
                <w:szCs w:val="22"/>
              </w:rPr>
              <w:t>Traffic weights / traffic impact from new planning applications</w:t>
            </w:r>
          </w:p>
        </w:tc>
        <w:tc>
          <w:tcPr>
            <w:tcW w:w="3272" w:type="dxa"/>
          </w:tcPr>
          <w:p w14:paraId="57E1FF4C" w14:textId="57DB1212" w:rsidR="00543E14" w:rsidRPr="00B7511A" w:rsidRDefault="00543E14" w:rsidP="00543E14">
            <w:pPr>
              <w:ind w:left="0" w:firstLine="0"/>
              <w:rPr>
                <w:rFonts w:ascii="Arial" w:hAnsi="Arial" w:cs="Arial"/>
                <w:sz w:val="22"/>
                <w:szCs w:val="28"/>
              </w:rPr>
            </w:pPr>
            <w:r>
              <w:rPr>
                <w:rFonts w:ascii="Arial" w:hAnsi="Arial" w:cs="Arial"/>
                <w:sz w:val="22"/>
                <w:szCs w:val="28"/>
              </w:rPr>
              <w:t>To review the amendment to the application from SEGRO</w:t>
            </w:r>
          </w:p>
        </w:tc>
        <w:tc>
          <w:tcPr>
            <w:tcW w:w="3125" w:type="dxa"/>
          </w:tcPr>
          <w:p w14:paraId="76625ACD" w14:textId="5C3DBCC4" w:rsidR="00543E14" w:rsidRPr="00553D4C" w:rsidRDefault="00CC579F" w:rsidP="00543E14">
            <w:pPr>
              <w:ind w:left="0" w:firstLine="0"/>
              <w:rPr>
                <w:rFonts w:ascii="Arial" w:hAnsi="Arial" w:cs="Arial"/>
                <w:sz w:val="22"/>
                <w:szCs w:val="28"/>
              </w:rPr>
            </w:pPr>
            <w:r>
              <w:rPr>
                <w:rFonts w:ascii="Arial" w:hAnsi="Arial" w:cs="Arial"/>
                <w:sz w:val="22"/>
                <w:szCs w:val="28"/>
              </w:rPr>
              <w:t>No update to report</w:t>
            </w:r>
          </w:p>
        </w:tc>
      </w:tr>
      <w:tr w:rsidR="00543E14" w:rsidRPr="002B1697" w14:paraId="0D66D66E" w14:textId="364256F9" w:rsidTr="007C1771">
        <w:tc>
          <w:tcPr>
            <w:tcW w:w="797" w:type="dxa"/>
          </w:tcPr>
          <w:p w14:paraId="0D5A0AE7" w14:textId="63056238" w:rsidR="00543E14" w:rsidRPr="00F6625A" w:rsidRDefault="00543E14" w:rsidP="00543E14">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73BAE4E5" w14:textId="77777777" w:rsidR="00543E14" w:rsidRDefault="00543E14" w:rsidP="00543E14">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5260F497" w14:textId="6095F3E8" w:rsidR="00543E14" w:rsidRDefault="00543E14" w:rsidP="00543E14">
            <w:pPr>
              <w:pStyle w:val="ListParagraph"/>
              <w:ind w:left="0" w:firstLine="0"/>
              <w:contextualSpacing/>
              <w:rPr>
                <w:rFonts w:ascii="Arial" w:hAnsi="Arial" w:cs="Arial"/>
                <w:b/>
                <w:szCs w:val="22"/>
              </w:rPr>
            </w:pPr>
          </w:p>
        </w:tc>
        <w:tc>
          <w:tcPr>
            <w:tcW w:w="3272" w:type="dxa"/>
          </w:tcPr>
          <w:p w14:paraId="6C94394B" w14:textId="7108179D" w:rsidR="00543E14" w:rsidRDefault="00543E14" w:rsidP="00543E14">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0E65E695" w14:textId="5045DC3D" w:rsidR="002D1CEA" w:rsidRDefault="00CC579F" w:rsidP="00543E14">
            <w:pPr>
              <w:ind w:left="0" w:firstLine="0"/>
              <w:rPr>
                <w:rFonts w:ascii="Arial" w:hAnsi="Arial" w:cs="Arial"/>
                <w:sz w:val="22"/>
                <w:szCs w:val="28"/>
              </w:rPr>
            </w:pPr>
            <w:r>
              <w:rPr>
                <w:rFonts w:ascii="Arial" w:hAnsi="Arial" w:cs="Arial"/>
                <w:sz w:val="22"/>
                <w:szCs w:val="28"/>
              </w:rPr>
              <w:t xml:space="preserve">Cllr Fowler – To </w:t>
            </w:r>
            <w:r w:rsidR="002D1CEA">
              <w:rPr>
                <w:rFonts w:ascii="Arial" w:hAnsi="Arial" w:cs="Arial"/>
                <w:sz w:val="22"/>
                <w:szCs w:val="28"/>
              </w:rPr>
              <w:t>chase</w:t>
            </w:r>
            <w:r>
              <w:rPr>
                <w:rFonts w:ascii="Arial" w:hAnsi="Arial" w:cs="Arial"/>
                <w:sz w:val="22"/>
                <w:szCs w:val="28"/>
              </w:rPr>
              <w:t xml:space="preserve"> the</w:t>
            </w:r>
            <w:r w:rsidR="002D1CEA">
              <w:rPr>
                <w:rFonts w:ascii="Arial" w:hAnsi="Arial" w:cs="Arial"/>
                <w:sz w:val="22"/>
                <w:szCs w:val="28"/>
              </w:rPr>
              <w:t xml:space="preserve"> work to clear</w:t>
            </w:r>
            <w:r w:rsidR="0084754E">
              <w:rPr>
                <w:rFonts w:ascii="Arial" w:hAnsi="Arial" w:cs="Arial"/>
                <w:sz w:val="22"/>
                <w:szCs w:val="28"/>
              </w:rPr>
              <w:t xml:space="preserve"> and jet</w:t>
            </w:r>
            <w:r w:rsidR="002D1CEA">
              <w:rPr>
                <w:rFonts w:ascii="Arial" w:hAnsi="Arial" w:cs="Arial"/>
                <w:sz w:val="22"/>
                <w:szCs w:val="28"/>
              </w:rPr>
              <w:t xml:space="preserve"> the </w:t>
            </w:r>
            <w:proofErr w:type="spellStart"/>
            <w:r w:rsidR="002D1CEA">
              <w:rPr>
                <w:rFonts w:ascii="Arial" w:hAnsi="Arial" w:cs="Arial"/>
                <w:sz w:val="22"/>
                <w:szCs w:val="28"/>
              </w:rPr>
              <w:t>gulleys</w:t>
            </w:r>
            <w:proofErr w:type="spellEnd"/>
            <w:r w:rsidR="002D1CEA">
              <w:rPr>
                <w:rFonts w:ascii="Arial" w:hAnsi="Arial" w:cs="Arial"/>
                <w:sz w:val="22"/>
                <w:szCs w:val="28"/>
              </w:rPr>
              <w:t xml:space="preserve"> and drains.</w:t>
            </w:r>
          </w:p>
          <w:p w14:paraId="4E46BB01" w14:textId="77777777" w:rsidR="002D1CEA" w:rsidRDefault="002D1CEA" w:rsidP="00543E14">
            <w:pPr>
              <w:ind w:left="0" w:firstLine="0"/>
              <w:rPr>
                <w:rFonts w:ascii="Arial" w:hAnsi="Arial" w:cs="Arial"/>
                <w:sz w:val="22"/>
                <w:szCs w:val="28"/>
              </w:rPr>
            </w:pPr>
          </w:p>
          <w:p w14:paraId="2A0F5078" w14:textId="7927BE9D" w:rsidR="00543E14" w:rsidRDefault="002D1CEA" w:rsidP="00543E14">
            <w:pPr>
              <w:ind w:left="0" w:firstLine="0"/>
              <w:rPr>
                <w:rFonts w:ascii="Arial" w:hAnsi="Arial" w:cs="Arial"/>
                <w:sz w:val="22"/>
                <w:szCs w:val="28"/>
              </w:rPr>
            </w:pPr>
            <w:r>
              <w:rPr>
                <w:rFonts w:ascii="Arial" w:hAnsi="Arial" w:cs="Arial"/>
                <w:sz w:val="22"/>
                <w:szCs w:val="28"/>
              </w:rPr>
              <w:lastRenderedPageBreak/>
              <w:t>It was agreed to add this to the meeting with Nick Henstock.</w:t>
            </w:r>
            <w:r w:rsidR="00CC579F">
              <w:rPr>
                <w:rFonts w:ascii="Arial" w:hAnsi="Arial" w:cs="Arial"/>
                <w:sz w:val="22"/>
                <w:szCs w:val="28"/>
              </w:rPr>
              <w:t xml:space="preserve"> </w:t>
            </w:r>
          </w:p>
        </w:tc>
      </w:tr>
      <w:tr w:rsidR="00543E14" w:rsidRPr="002B1697" w14:paraId="0E589BCE" w14:textId="77777777" w:rsidTr="007C1771">
        <w:tc>
          <w:tcPr>
            <w:tcW w:w="797" w:type="dxa"/>
          </w:tcPr>
          <w:p w14:paraId="7BD04FBF" w14:textId="43DCB9F1" w:rsidR="00543E14" w:rsidRDefault="00543E14" w:rsidP="00543E14">
            <w:pPr>
              <w:pStyle w:val="ListParagraph"/>
              <w:ind w:left="0" w:firstLine="0"/>
              <w:contextualSpacing/>
              <w:rPr>
                <w:rFonts w:ascii="Arial" w:hAnsi="Arial" w:cs="Arial"/>
                <w:b/>
                <w:szCs w:val="22"/>
              </w:rPr>
            </w:pPr>
            <w:r>
              <w:rPr>
                <w:rFonts w:ascii="Arial" w:hAnsi="Arial" w:cs="Arial"/>
                <w:b/>
                <w:szCs w:val="22"/>
              </w:rPr>
              <w:lastRenderedPageBreak/>
              <w:t>d.</w:t>
            </w:r>
          </w:p>
        </w:tc>
        <w:tc>
          <w:tcPr>
            <w:tcW w:w="2779" w:type="dxa"/>
          </w:tcPr>
          <w:p w14:paraId="01904ED9" w14:textId="05D61DEF" w:rsidR="00543E14" w:rsidRDefault="00543E14" w:rsidP="00543E14">
            <w:pPr>
              <w:pStyle w:val="ListParagraph"/>
              <w:ind w:left="0" w:firstLine="0"/>
              <w:contextualSpacing/>
              <w:rPr>
                <w:rFonts w:ascii="Arial" w:hAnsi="Arial" w:cs="Arial"/>
                <w:b/>
                <w:szCs w:val="22"/>
              </w:rPr>
            </w:pPr>
            <w:r>
              <w:rPr>
                <w:rFonts w:ascii="Arial" w:hAnsi="Arial" w:cs="Arial"/>
                <w:b/>
                <w:szCs w:val="22"/>
              </w:rPr>
              <w:t>Recreation Field Boundary Line</w:t>
            </w:r>
          </w:p>
        </w:tc>
        <w:tc>
          <w:tcPr>
            <w:tcW w:w="3272" w:type="dxa"/>
          </w:tcPr>
          <w:p w14:paraId="182D8312" w14:textId="7949667D" w:rsidR="00543E14" w:rsidRDefault="00543E14" w:rsidP="00543E14">
            <w:pPr>
              <w:ind w:left="0" w:firstLine="0"/>
              <w:rPr>
                <w:rFonts w:ascii="Arial" w:hAnsi="Arial" w:cs="Arial"/>
                <w:sz w:val="22"/>
                <w:szCs w:val="28"/>
              </w:rPr>
            </w:pPr>
            <w:r>
              <w:rPr>
                <w:rFonts w:ascii="Arial" w:hAnsi="Arial" w:cs="Arial"/>
                <w:sz w:val="22"/>
                <w:szCs w:val="28"/>
              </w:rPr>
              <w:t>To review and discuss the Recreation Field Boundary Line on Wentworth Way</w:t>
            </w:r>
          </w:p>
        </w:tc>
        <w:tc>
          <w:tcPr>
            <w:tcW w:w="3125" w:type="dxa"/>
          </w:tcPr>
          <w:p w14:paraId="250A11C6" w14:textId="3481CC6B" w:rsidR="00543E14" w:rsidRPr="007C339A" w:rsidRDefault="0084754E" w:rsidP="00543E14">
            <w:pPr>
              <w:ind w:left="0" w:firstLine="0"/>
              <w:rPr>
                <w:rFonts w:ascii="Arial" w:hAnsi="Arial" w:cs="Arial"/>
                <w:sz w:val="22"/>
                <w:szCs w:val="28"/>
              </w:rPr>
            </w:pPr>
            <w:r>
              <w:rPr>
                <w:rFonts w:ascii="Arial" w:hAnsi="Arial" w:cs="Arial"/>
                <w:sz w:val="22"/>
                <w:szCs w:val="28"/>
              </w:rPr>
              <w:t xml:space="preserve">Cllr Stimson to liaise with the </w:t>
            </w:r>
            <w:r w:rsidR="00C5606B">
              <w:rPr>
                <w:rFonts w:ascii="Arial" w:hAnsi="Arial" w:cs="Arial"/>
                <w:sz w:val="22"/>
                <w:szCs w:val="28"/>
              </w:rPr>
              <w:t xml:space="preserve">quote to cut back and tidy the trees </w:t>
            </w:r>
          </w:p>
        </w:tc>
      </w:tr>
      <w:tr w:rsidR="00543E14" w:rsidRPr="002B1697" w14:paraId="5FDF1926" w14:textId="77777777" w:rsidTr="007C1771">
        <w:tc>
          <w:tcPr>
            <w:tcW w:w="797" w:type="dxa"/>
          </w:tcPr>
          <w:p w14:paraId="51AA8E73" w14:textId="2F488120" w:rsidR="00543E14" w:rsidRDefault="00543E14" w:rsidP="00543E14">
            <w:pPr>
              <w:pStyle w:val="ListParagraph"/>
              <w:ind w:left="0" w:firstLine="0"/>
              <w:contextualSpacing/>
              <w:rPr>
                <w:rFonts w:ascii="Arial" w:hAnsi="Arial" w:cs="Arial"/>
                <w:b/>
                <w:szCs w:val="22"/>
              </w:rPr>
            </w:pPr>
            <w:r>
              <w:rPr>
                <w:rFonts w:ascii="Arial" w:hAnsi="Arial" w:cs="Arial"/>
                <w:b/>
                <w:szCs w:val="22"/>
              </w:rPr>
              <w:t>e</w:t>
            </w:r>
            <w:r w:rsidRPr="00F6625A">
              <w:rPr>
                <w:rFonts w:ascii="Arial" w:hAnsi="Arial" w:cs="Arial"/>
                <w:b/>
                <w:szCs w:val="22"/>
              </w:rPr>
              <w:t>.</w:t>
            </w:r>
          </w:p>
        </w:tc>
        <w:tc>
          <w:tcPr>
            <w:tcW w:w="2779" w:type="dxa"/>
          </w:tcPr>
          <w:p w14:paraId="758EBCA2" w14:textId="77777777" w:rsidR="00543E14" w:rsidRDefault="00543E14" w:rsidP="00543E14">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1727B2D0" w14:textId="0B8E84F1" w:rsidR="00543E14" w:rsidRDefault="00543E14" w:rsidP="00543E14">
            <w:pPr>
              <w:tabs>
                <w:tab w:val="left" w:pos="1418"/>
              </w:tabs>
              <w:ind w:left="0" w:firstLine="0"/>
              <w:contextualSpacing/>
              <w:rPr>
                <w:rFonts w:ascii="Arial" w:hAnsi="Arial" w:cs="Arial"/>
                <w:b/>
                <w:szCs w:val="22"/>
              </w:rPr>
            </w:pPr>
          </w:p>
        </w:tc>
        <w:tc>
          <w:tcPr>
            <w:tcW w:w="3272" w:type="dxa"/>
          </w:tcPr>
          <w:p w14:paraId="690391A7" w14:textId="6ECE16C3" w:rsidR="00543E14" w:rsidRDefault="00543E14" w:rsidP="00543E14">
            <w:pPr>
              <w:ind w:left="0" w:firstLine="0"/>
              <w:rPr>
                <w:rFonts w:ascii="Arial" w:hAnsi="Arial" w:cs="Arial"/>
                <w:sz w:val="22"/>
                <w:szCs w:val="28"/>
              </w:rPr>
            </w:pPr>
            <w:r>
              <w:rPr>
                <w:rFonts w:ascii="Arial" w:hAnsi="Arial" w:cs="Arial"/>
                <w:sz w:val="22"/>
                <w:szCs w:val="28"/>
              </w:rPr>
              <w:t xml:space="preserve">To receive any update from </w:t>
            </w:r>
            <w:proofErr w:type="spellStart"/>
            <w:r>
              <w:rPr>
                <w:rFonts w:ascii="Arial" w:hAnsi="Arial" w:cs="Arial"/>
                <w:sz w:val="22"/>
                <w:szCs w:val="28"/>
              </w:rPr>
              <w:t>Tove</w:t>
            </w:r>
            <w:proofErr w:type="spellEnd"/>
            <w:r>
              <w:rPr>
                <w:rFonts w:ascii="Arial" w:hAnsi="Arial" w:cs="Arial"/>
                <w:sz w:val="22"/>
                <w:szCs w:val="28"/>
              </w:rPr>
              <w:t xml:space="preserve"> football club</w:t>
            </w:r>
          </w:p>
        </w:tc>
        <w:tc>
          <w:tcPr>
            <w:tcW w:w="3125" w:type="dxa"/>
          </w:tcPr>
          <w:p w14:paraId="60460E72" w14:textId="77777777" w:rsidR="00543E14" w:rsidRDefault="00C5606B" w:rsidP="00543E14">
            <w:pPr>
              <w:ind w:left="0" w:firstLine="0"/>
              <w:rPr>
                <w:rFonts w:ascii="Arial" w:hAnsi="Arial" w:cs="Arial"/>
                <w:sz w:val="22"/>
                <w:szCs w:val="28"/>
              </w:rPr>
            </w:pPr>
            <w:r>
              <w:rPr>
                <w:rFonts w:ascii="Arial" w:hAnsi="Arial" w:cs="Arial"/>
                <w:sz w:val="22"/>
                <w:szCs w:val="28"/>
              </w:rPr>
              <w:t xml:space="preserve">The Clerk to check that </w:t>
            </w:r>
            <w:proofErr w:type="spellStart"/>
            <w:r>
              <w:rPr>
                <w:rFonts w:ascii="Arial" w:hAnsi="Arial" w:cs="Arial"/>
                <w:sz w:val="22"/>
                <w:szCs w:val="28"/>
              </w:rPr>
              <w:t>Tove</w:t>
            </w:r>
            <w:proofErr w:type="spellEnd"/>
            <w:r>
              <w:rPr>
                <w:rFonts w:ascii="Arial" w:hAnsi="Arial" w:cs="Arial"/>
                <w:sz w:val="22"/>
                <w:szCs w:val="28"/>
              </w:rPr>
              <w:t xml:space="preserve"> </w:t>
            </w:r>
            <w:proofErr w:type="gramStart"/>
            <w:r>
              <w:rPr>
                <w:rFonts w:ascii="Arial" w:hAnsi="Arial" w:cs="Arial"/>
                <w:sz w:val="22"/>
                <w:szCs w:val="28"/>
              </w:rPr>
              <w:t>are</w:t>
            </w:r>
            <w:proofErr w:type="gramEnd"/>
            <w:r>
              <w:rPr>
                <w:rFonts w:ascii="Arial" w:hAnsi="Arial" w:cs="Arial"/>
                <w:sz w:val="22"/>
                <w:szCs w:val="28"/>
              </w:rPr>
              <w:t xml:space="preserve"> still using the pitch, or if this has been sub-let</w:t>
            </w:r>
          </w:p>
          <w:p w14:paraId="2CCF2659" w14:textId="77777777" w:rsidR="00C5606B" w:rsidRDefault="00C5606B" w:rsidP="00543E14">
            <w:pPr>
              <w:ind w:left="0" w:firstLine="0"/>
              <w:rPr>
                <w:rFonts w:ascii="Arial" w:hAnsi="Arial" w:cs="Arial"/>
                <w:sz w:val="22"/>
                <w:szCs w:val="28"/>
              </w:rPr>
            </w:pPr>
          </w:p>
          <w:p w14:paraId="48F7A76F" w14:textId="102747C7" w:rsidR="00C5606B" w:rsidRPr="007C339A" w:rsidRDefault="00C5606B" w:rsidP="00543E14">
            <w:pPr>
              <w:ind w:left="0" w:firstLine="0"/>
              <w:rPr>
                <w:rFonts w:ascii="Arial" w:hAnsi="Arial" w:cs="Arial"/>
                <w:sz w:val="22"/>
                <w:szCs w:val="28"/>
              </w:rPr>
            </w:pPr>
            <w:r>
              <w:rPr>
                <w:rFonts w:ascii="Arial" w:hAnsi="Arial" w:cs="Arial"/>
                <w:sz w:val="22"/>
                <w:szCs w:val="28"/>
              </w:rPr>
              <w:t xml:space="preserve">If it is </w:t>
            </w:r>
            <w:proofErr w:type="spellStart"/>
            <w:r>
              <w:rPr>
                <w:rFonts w:ascii="Arial" w:hAnsi="Arial" w:cs="Arial"/>
                <w:sz w:val="22"/>
                <w:szCs w:val="28"/>
              </w:rPr>
              <w:t>Tove</w:t>
            </w:r>
            <w:proofErr w:type="spellEnd"/>
            <w:r>
              <w:rPr>
                <w:rFonts w:ascii="Arial" w:hAnsi="Arial" w:cs="Arial"/>
                <w:sz w:val="22"/>
                <w:szCs w:val="28"/>
              </w:rPr>
              <w:t xml:space="preserve"> then the Parish Council agreed to continue the License</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7C784181" w:rsidR="00A82515" w:rsidRPr="00A82515" w:rsidRDefault="00A82515">
            <w:pPr>
              <w:tabs>
                <w:tab w:val="left" w:pos="1418"/>
              </w:tabs>
              <w:ind w:left="0" w:firstLine="0"/>
              <w:contextualSpacing/>
              <w:rPr>
                <w:rFonts w:ascii="Arial" w:hAnsi="Arial" w:cs="Arial"/>
                <w:b/>
                <w:szCs w:val="22"/>
              </w:rPr>
            </w:pPr>
            <w:r w:rsidRPr="00A82515">
              <w:rPr>
                <w:rFonts w:ascii="Arial" w:hAnsi="Arial" w:cs="Arial"/>
                <w:b/>
                <w:szCs w:val="22"/>
              </w:rPr>
              <w:t>21/0</w:t>
            </w:r>
            <w:r w:rsidR="00892005">
              <w:rPr>
                <w:rFonts w:ascii="Arial" w:hAnsi="Arial" w:cs="Arial"/>
                <w:b/>
                <w:szCs w:val="22"/>
              </w:rPr>
              <w:t>60</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F53864">
            <w:pPr>
              <w:pStyle w:val="ListParagraph"/>
              <w:numPr>
                <w:ilvl w:val="0"/>
                <w:numId w:val="7"/>
              </w:numPr>
              <w:tabs>
                <w:tab w:val="left" w:pos="1418"/>
              </w:tabs>
              <w:contextualSpacing/>
              <w:rPr>
                <w:rFonts w:ascii="Arial" w:hAnsi="Arial" w:cs="Arial"/>
                <w:b/>
                <w:szCs w:val="22"/>
              </w:rPr>
            </w:pPr>
            <w:r w:rsidRPr="00A82515">
              <w:rPr>
                <w:rFonts w:ascii="Arial" w:hAnsi="Arial" w:cs="Arial"/>
                <w:b/>
                <w:szCs w:val="22"/>
              </w:rPr>
              <w:t>To receive weekly inspection sheets and agree any actions</w:t>
            </w:r>
          </w:p>
          <w:p w14:paraId="155293FC" w14:textId="13DB4C27" w:rsidR="004D169B" w:rsidRDefault="002F0F03" w:rsidP="00F53864">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F5D69C4" w14:textId="738AF12E" w:rsidR="00F53864" w:rsidRPr="00F53864" w:rsidRDefault="00F53864" w:rsidP="00347615">
            <w:pPr>
              <w:pStyle w:val="ListParagraph"/>
              <w:tabs>
                <w:tab w:val="left" w:pos="1418"/>
              </w:tabs>
              <w:ind w:left="1854" w:firstLine="0"/>
              <w:contextualSpacing/>
              <w:rPr>
                <w:rFonts w:ascii="Arial" w:hAnsi="Arial" w:cs="Arial"/>
                <w:bCs/>
                <w:szCs w:val="22"/>
              </w:rPr>
            </w:pPr>
          </w:p>
        </w:tc>
      </w:tr>
      <w:tr w:rsidR="00F53864" w:rsidRPr="00A82515" w14:paraId="48A1A8DF" w14:textId="77777777" w:rsidTr="00A82515">
        <w:tc>
          <w:tcPr>
            <w:tcW w:w="988" w:type="dxa"/>
          </w:tcPr>
          <w:p w14:paraId="2909F452" w14:textId="77777777" w:rsidR="00F53864" w:rsidRPr="00A82515" w:rsidRDefault="00F53864">
            <w:pPr>
              <w:tabs>
                <w:tab w:val="left" w:pos="1418"/>
              </w:tabs>
              <w:ind w:left="0" w:firstLine="0"/>
              <w:contextualSpacing/>
              <w:rPr>
                <w:rFonts w:ascii="Arial" w:hAnsi="Arial" w:cs="Arial"/>
                <w:b/>
                <w:szCs w:val="22"/>
              </w:rPr>
            </w:pPr>
          </w:p>
        </w:tc>
        <w:tc>
          <w:tcPr>
            <w:tcW w:w="8980" w:type="dxa"/>
          </w:tcPr>
          <w:p w14:paraId="7DEEAE4D" w14:textId="77777777" w:rsidR="00F53864" w:rsidRPr="00A82515" w:rsidRDefault="00F53864" w:rsidP="00A82515">
            <w:pPr>
              <w:tabs>
                <w:tab w:val="left" w:pos="1418"/>
              </w:tabs>
              <w:ind w:left="0" w:firstLine="0"/>
              <w:contextualSpacing/>
              <w:rPr>
                <w:rFonts w:ascii="Arial" w:hAnsi="Arial" w:cs="Arial"/>
                <w:b/>
                <w:szCs w:val="22"/>
              </w:rPr>
            </w:pP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16A13803" w:rsidR="00A82515" w:rsidRPr="00A82515" w:rsidRDefault="00687A0E" w:rsidP="00687A0E">
            <w:pPr>
              <w:ind w:left="0" w:firstLine="0"/>
              <w:rPr>
                <w:rFonts w:ascii="Arial" w:hAnsi="Arial" w:cs="Arial"/>
                <w:b/>
                <w:szCs w:val="22"/>
              </w:rPr>
            </w:pPr>
            <w:r>
              <w:rPr>
                <w:rFonts w:ascii="Arial" w:hAnsi="Arial" w:cs="Arial"/>
                <w:b/>
                <w:szCs w:val="22"/>
              </w:rPr>
              <w:t>21/0</w:t>
            </w:r>
            <w:r w:rsidR="00892005">
              <w:rPr>
                <w:rFonts w:ascii="Arial" w:hAnsi="Arial" w:cs="Arial"/>
                <w:b/>
                <w:szCs w:val="22"/>
              </w:rPr>
              <w:t>61</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5823768B" w14:textId="684E6E8C" w:rsidR="00F53864" w:rsidRDefault="00F53864" w:rsidP="00F53864">
            <w:pPr>
              <w:pStyle w:val="ListParagraph"/>
              <w:numPr>
                <w:ilvl w:val="0"/>
                <w:numId w:val="2"/>
              </w:numPr>
              <w:ind w:firstLine="414"/>
              <w:rPr>
                <w:rFonts w:ascii="Arial" w:hAnsi="Arial" w:cs="Arial"/>
                <w:b/>
                <w:szCs w:val="22"/>
              </w:rPr>
            </w:pPr>
            <w:r>
              <w:rPr>
                <w:rFonts w:ascii="Arial" w:hAnsi="Arial" w:cs="Arial"/>
                <w:b/>
                <w:szCs w:val="22"/>
              </w:rPr>
              <w:t xml:space="preserve">Account Balances (as at </w:t>
            </w:r>
            <w:r w:rsidR="00CA1D1A">
              <w:rPr>
                <w:rFonts w:ascii="Arial" w:hAnsi="Arial" w:cs="Arial"/>
                <w:b/>
                <w:szCs w:val="22"/>
              </w:rPr>
              <w:t>20</w:t>
            </w:r>
            <w:r>
              <w:rPr>
                <w:rFonts w:ascii="Arial" w:hAnsi="Arial" w:cs="Arial"/>
                <w:b/>
                <w:szCs w:val="22"/>
              </w:rPr>
              <w:t xml:space="preserve"> </w:t>
            </w:r>
            <w:r w:rsidR="00892005">
              <w:rPr>
                <w:rFonts w:ascii="Arial" w:hAnsi="Arial" w:cs="Arial"/>
                <w:b/>
                <w:szCs w:val="22"/>
              </w:rPr>
              <w:t>September</w:t>
            </w:r>
            <w:r>
              <w:rPr>
                <w:rFonts w:ascii="Arial" w:hAnsi="Arial" w:cs="Arial"/>
                <w:b/>
                <w:szCs w:val="22"/>
              </w:rPr>
              <w:t xml:space="preserve"> 2022):</w:t>
            </w:r>
          </w:p>
          <w:p w14:paraId="63878D02" w14:textId="77777777" w:rsidR="00F53864" w:rsidRDefault="00F53864" w:rsidP="00F53864">
            <w:pPr>
              <w:rPr>
                <w:rFonts w:ascii="Arial" w:hAnsi="Arial" w:cs="Arial"/>
                <w:b/>
                <w:szCs w:val="22"/>
              </w:rPr>
            </w:pPr>
          </w:p>
          <w:p w14:paraId="5AE2928A" w14:textId="77777777" w:rsidR="00892005" w:rsidRPr="00C33BA6" w:rsidRDefault="00892005" w:rsidP="00892005">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Pr>
                <w:rFonts w:ascii="Arial" w:hAnsi="Arial" w:cs="Arial"/>
                <w:b/>
                <w:szCs w:val="22"/>
              </w:rPr>
              <w:t>14,252.90</w:t>
            </w:r>
          </w:p>
          <w:p w14:paraId="411C8D1A" w14:textId="77777777" w:rsidR="00892005" w:rsidRPr="00C33BA6" w:rsidRDefault="00892005" w:rsidP="00892005">
            <w:pPr>
              <w:ind w:left="1440" w:firstLine="0"/>
              <w:rPr>
                <w:rFonts w:ascii="Arial" w:hAnsi="Arial" w:cs="Arial"/>
                <w:b/>
                <w:szCs w:val="22"/>
              </w:rPr>
            </w:pPr>
            <w:r w:rsidRPr="00C33BA6">
              <w:rPr>
                <w:rFonts w:ascii="Arial" w:hAnsi="Arial" w:cs="Arial"/>
                <w:b/>
                <w:szCs w:val="22"/>
              </w:rPr>
              <w:t>Account: 41265695 - £</w:t>
            </w:r>
            <w:r>
              <w:rPr>
                <w:rFonts w:ascii="Arial" w:hAnsi="Arial" w:cs="Arial"/>
                <w:b/>
                <w:szCs w:val="22"/>
              </w:rPr>
              <w:t>10,050.09</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3E955044"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01350BC9" w14:textId="42BAF09E" w:rsidR="00F53864" w:rsidRDefault="00F53864" w:rsidP="00F53864">
      <w:pPr>
        <w:rPr>
          <w:rFonts w:ascii="Arial" w:hAnsi="Arial" w:cs="Arial"/>
          <w:b/>
          <w:szCs w:val="22"/>
        </w:rPr>
      </w:pPr>
    </w:p>
    <w:tbl>
      <w:tblPr>
        <w:tblStyle w:val="TableGrid"/>
        <w:tblW w:w="0" w:type="auto"/>
        <w:tblInd w:w="360" w:type="dxa"/>
        <w:tblLook w:val="04A0" w:firstRow="1" w:lastRow="0" w:firstColumn="1" w:lastColumn="0" w:noHBand="0" w:noVBand="1"/>
      </w:tblPr>
      <w:tblGrid>
        <w:gridCol w:w="1998"/>
        <w:gridCol w:w="2517"/>
        <w:gridCol w:w="1376"/>
        <w:gridCol w:w="1084"/>
        <w:gridCol w:w="1267"/>
        <w:gridCol w:w="1366"/>
      </w:tblGrid>
      <w:tr w:rsidR="00F53864" w14:paraId="39320AE1" w14:textId="77777777">
        <w:tc>
          <w:tcPr>
            <w:tcW w:w="1998" w:type="dxa"/>
          </w:tcPr>
          <w:p w14:paraId="5DEAD358" w14:textId="77777777" w:rsidR="00F53864" w:rsidRDefault="00F53864">
            <w:pPr>
              <w:ind w:left="0" w:firstLine="0"/>
              <w:contextualSpacing/>
              <w:rPr>
                <w:rFonts w:ascii="Arial" w:hAnsi="Arial" w:cs="Arial"/>
                <w:b/>
                <w:szCs w:val="22"/>
              </w:rPr>
            </w:pPr>
            <w:r>
              <w:rPr>
                <w:rFonts w:ascii="Arial" w:hAnsi="Arial" w:cs="Arial"/>
                <w:b/>
                <w:szCs w:val="22"/>
              </w:rPr>
              <w:t>Payee</w:t>
            </w:r>
          </w:p>
        </w:tc>
        <w:tc>
          <w:tcPr>
            <w:tcW w:w="2517" w:type="dxa"/>
          </w:tcPr>
          <w:p w14:paraId="14BAC3D8" w14:textId="77777777" w:rsidR="00F53864" w:rsidRDefault="00F53864">
            <w:pPr>
              <w:ind w:left="0" w:firstLine="0"/>
              <w:contextualSpacing/>
              <w:rPr>
                <w:rFonts w:ascii="Arial" w:hAnsi="Arial" w:cs="Arial"/>
                <w:b/>
                <w:szCs w:val="22"/>
              </w:rPr>
            </w:pPr>
            <w:r>
              <w:rPr>
                <w:rFonts w:ascii="Arial" w:hAnsi="Arial" w:cs="Arial"/>
                <w:b/>
                <w:szCs w:val="22"/>
              </w:rPr>
              <w:t>Goods/Services</w:t>
            </w:r>
          </w:p>
        </w:tc>
        <w:tc>
          <w:tcPr>
            <w:tcW w:w="1376" w:type="dxa"/>
          </w:tcPr>
          <w:p w14:paraId="5BF7E605" w14:textId="77777777" w:rsidR="00F53864" w:rsidRDefault="00F53864">
            <w:pPr>
              <w:ind w:left="0" w:firstLine="0"/>
              <w:contextualSpacing/>
              <w:rPr>
                <w:rFonts w:ascii="Arial" w:hAnsi="Arial" w:cs="Arial"/>
                <w:b/>
                <w:szCs w:val="22"/>
              </w:rPr>
            </w:pPr>
            <w:r>
              <w:rPr>
                <w:rFonts w:ascii="Arial" w:hAnsi="Arial" w:cs="Arial"/>
                <w:b/>
                <w:szCs w:val="22"/>
              </w:rPr>
              <w:t>Net £</w:t>
            </w:r>
          </w:p>
        </w:tc>
        <w:tc>
          <w:tcPr>
            <w:tcW w:w="1084" w:type="dxa"/>
          </w:tcPr>
          <w:p w14:paraId="504042A1" w14:textId="77777777" w:rsidR="00F53864" w:rsidRDefault="00F53864">
            <w:pPr>
              <w:ind w:left="0" w:firstLine="0"/>
              <w:contextualSpacing/>
              <w:rPr>
                <w:rFonts w:ascii="Arial" w:hAnsi="Arial" w:cs="Arial"/>
                <w:b/>
                <w:szCs w:val="22"/>
              </w:rPr>
            </w:pPr>
            <w:r>
              <w:rPr>
                <w:rFonts w:ascii="Arial" w:hAnsi="Arial" w:cs="Arial"/>
                <w:b/>
                <w:szCs w:val="22"/>
              </w:rPr>
              <w:t>VAT £</w:t>
            </w:r>
          </w:p>
        </w:tc>
        <w:tc>
          <w:tcPr>
            <w:tcW w:w="1267" w:type="dxa"/>
          </w:tcPr>
          <w:p w14:paraId="4C48FB25" w14:textId="77777777" w:rsidR="00F53864" w:rsidRDefault="00F53864">
            <w:pPr>
              <w:ind w:left="0" w:firstLine="0"/>
              <w:contextualSpacing/>
              <w:rPr>
                <w:rFonts w:ascii="Arial" w:hAnsi="Arial" w:cs="Arial"/>
                <w:b/>
                <w:szCs w:val="22"/>
              </w:rPr>
            </w:pPr>
            <w:r>
              <w:rPr>
                <w:rFonts w:ascii="Arial" w:hAnsi="Arial" w:cs="Arial"/>
                <w:b/>
                <w:szCs w:val="22"/>
              </w:rPr>
              <w:t>Gross £</w:t>
            </w:r>
          </w:p>
        </w:tc>
        <w:tc>
          <w:tcPr>
            <w:tcW w:w="1366" w:type="dxa"/>
          </w:tcPr>
          <w:p w14:paraId="26D7A06C" w14:textId="77777777" w:rsidR="00F53864" w:rsidRDefault="00F53864">
            <w:pPr>
              <w:ind w:left="0" w:firstLine="0"/>
              <w:contextualSpacing/>
              <w:rPr>
                <w:rFonts w:ascii="Arial" w:hAnsi="Arial" w:cs="Arial"/>
                <w:b/>
                <w:szCs w:val="22"/>
              </w:rPr>
            </w:pPr>
            <w:r>
              <w:rPr>
                <w:rFonts w:ascii="Arial" w:hAnsi="Arial" w:cs="Arial"/>
                <w:b/>
                <w:szCs w:val="22"/>
              </w:rPr>
              <w:t>Cheque number</w:t>
            </w:r>
          </w:p>
        </w:tc>
      </w:tr>
      <w:tr w:rsidR="00543E14" w14:paraId="708D311A" w14:textId="77777777">
        <w:tc>
          <w:tcPr>
            <w:tcW w:w="1998" w:type="dxa"/>
          </w:tcPr>
          <w:p w14:paraId="4FD823B1" w14:textId="71C34493" w:rsidR="00543E14" w:rsidRDefault="00543E14" w:rsidP="00543E14">
            <w:pPr>
              <w:ind w:left="0" w:firstLine="0"/>
              <w:contextualSpacing/>
              <w:rPr>
                <w:rFonts w:ascii="Arial" w:hAnsi="Arial" w:cs="Arial"/>
                <w:b/>
                <w:szCs w:val="22"/>
              </w:rPr>
            </w:pPr>
            <w:r>
              <w:rPr>
                <w:rFonts w:ascii="Arial" w:hAnsi="Arial" w:cs="Arial"/>
                <w:b/>
                <w:szCs w:val="22"/>
              </w:rPr>
              <w:t>Pat Stimson</w:t>
            </w:r>
          </w:p>
        </w:tc>
        <w:tc>
          <w:tcPr>
            <w:tcW w:w="2517" w:type="dxa"/>
          </w:tcPr>
          <w:p w14:paraId="31DE21DB" w14:textId="60102AC7" w:rsidR="00543E14" w:rsidRDefault="00543E14" w:rsidP="00543E14">
            <w:pPr>
              <w:ind w:left="0" w:firstLine="0"/>
              <w:contextualSpacing/>
              <w:rPr>
                <w:rFonts w:ascii="Arial" w:hAnsi="Arial" w:cs="Arial"/>
                <w:b/>
                <w:szCs w:val="22"/>
              </w:rPr>
            </w:pPr>
            <w:r>
              <w:rPr>
                <w:rFonts w:ascii="Arial" w:hAnsi="Arial" w:cs="Arial"/>
                <w:b/>
                <w:szCs w:val="22"/>
              </w:rPr>
              <w:t>Litter Picks</w:t>
            </w:r>
          </w:p>
        </w:tc>
        <w:tc>
          <w:tcPr>
            <w:tcW w:w="1376" w:type="dxa"/>
          </w:tcPr>
          <w:p w14:paraId="31C59F42" w14:textId="02D2C8C0" w:rsidR="00543E14" w:rsidRDefault="00543E14" w:rsidP="00543E14">
            <w:pPr>
              <w:ind w:left="0" w:firstLine="0"/>
              <w:contextualSpacing/>
              <w:rPr>
                <w:rFonts w:ascii="Arial" w:hAnsi="Arial" w:cs="Arial"/>
                <w:b/>
                <w:szCs w:val="22"/>
              </w:rPr>
            </w:pPr>
            <w:r>
              <w:rPr>
                <w:rFonts w:ascii="Arial" w:hAnsi="Arial" w:cs="Arial"/>
                <w:b/>
                <w:szCs w:val="22"/>
              </w:rPr>
              <w:t>£26.58</w:t>
            </w:r>
          </w:p>
        </w:tc>
        <w:tc>
          <w:tcPr>
            <w:tcW w:w="1084" w:type="dxa"/>
          </w:tcPr>
          <w:p w14:paraId="057B7282" w14:textId="2C43D6C4" w:rsidR="00543E14" w:rsidRDefault="00543E14" w:rsidP="00543E14">
            <w:pPr>
              <w:ind w:left="0" w:firstLine="0"/>
              <w:contextualSpacing/>
              <w:rPr>
                <w:rFonts w:ascii="Arial" w:hAnsi="Arial" w:cs="Arial"/>
                <w:b/>
                <w:szCs w:val="22"/>
              </w:rPr>
            </w:pPr>
            <w:r>
              <w:rPr>
                <w:rFonts w:ascii="Arial" w:hAnsi="Arial" w:cs="Arial"/>
                <w:b/>
                <w:szCs w:val="22"/>
              </w:rPr>
              <w:t>£5.32</w:t>
            </w:r>
          </w:p>
        </w:tc>
        <w:tc>
          <w:tcPr>
            <w:tcW w:w="1267" w:type="dxa"/>
          </w:tcPr>
          <w:p w14:paraId="6BE49C4C" w14:textId="3C72C5CF" w:rsidR="00543E14" w:rsidRDefault="00543E14" w:rsidP="00543E14">
            <w:pPr>
              <w:ind w:left="0" w:firstLine="0"/>
              <w:contextualSpacing/>
              <w:rPr>
                <w:rFonts w:ascii="Arial" w:hAnsi="Arial" w:cs="Arial"/>
                <w:b/>
                <w:szCs w:val="22"/>
              </w:rPr>
            </w:pPr>
            <w:r>
              <w:rPr>
                <w:rFonts w:ascii="Arial" w:hAnsi="Arial" w:cs="Arial"/>
                <w:b/>
                <w:szCs w:val="22"/>
              </w:rPr>
              <w:t>£31.90</w:t>
            </w:r>
          </w:p>
        </w:tc>
        <w:tc>
          <w:tcPr>
            <w:tcW w:w="1366" w:type="dxa"/>
          </w:tcPr>
          <w:p w14:paraId="3C4CFCDB" w14:textId="77777777" w:rsidR="00543E14" w:rsidRDefault="00543E14" w:rsidP="00543E14">
            <w:pPr>
              <w:ind w:left="0" w:firstLine="0"/>
              <w:contextualSpacing/>
              <w:rPr>
                <w:rFonts w:ascii="Arial" w:hAnsi="Arial" w:cs="Arial"/>
                <w:b/>
                <w:szCs w:val="22"/>
              </w:rPr>
            </w:pPr>
          </w:p>
        </w:tc>
      </w:tr>
      <w:tr w:rsidR="00543E14" w14:paraId="28E6D26A" w14:textId="77777777">
        <w:tc>
          <w:tcPr>
            <w:tcW w:w="1998" w:type="dxa"/>
          </w:tcPr>
          <w:p w14:paraId="73A1A096" w14:textId="28FF48CF" w:rsidR="00543E14" w:rsidRDefault="00543E14" w:rsidP="00543E14">
            <w:pPr>
              <w:ind w:left="0" w:firstLine="0"/>
              <w:contextualSpacing/>
              <w:rPr>
                <w:rFonts w:ascii="Arial" w:hAnsi="Arial" w:cs="Arial"/>
                <w:b/>
                <w:szCs w:val="22"/>
              </w:rPr>
            </w:pPr>
            <w:r>
              <w:rPr>
                <w:rFonts w:ascii="Arial" w:hAnsi="Arial" w:cs="Arial"/>
                <w:b/>
                <w:szCs w:val="22"/>
              </w:rPr>
              <w:t>R Damerell</w:t>
            </w:r>
          </w:p>
        </w:tc>
        <w:tc>
          <w:tcPr>
            <w:tcW w:w="2517" w:type="dxa"/>
          </w:tcPr>
          <w:p w14:paraId="1A9A9B4C" w14:textId="59321009" w:rsidR="00543E14" w:rsidRDefault="00543E14" w:rsidP="00543E14">
            <w:pPr>
              <w:ind w:left="0" w:firstLine="0"/>
              <w:contextualSpacing/>
              <w:rPr>
                <w:rFonts w:ascii="Arial" w:hAnsi="Arial" w:cs="Arial"/>
                <w:b/>
                <w:szCs w:val="22"/>
              </w:rPr>
            </w:pPr>
            <w:r>
              <w:rPr>
                <w:rFonts w:ascii="Arial" w:hAnsi="Arial" w:cs="Arial"/>
                <w:b/>
                <w:szCs w:val="22"/>
              </w:rPr>
              <w:t>Clerk Salary</w:t>
            </w:r>
          </w:p>
        </w:tc>
        <w:tc>
          <w:tcPr>
            <w:tcW w:w="1376" w:type="dxa"/>
          </w:tcPr>
          <w:p w14:paraId="38446F61" w14:textId="78AADDB0" w:rsidR="00543E14" w:rsidRDefault="00543E14" w:rsidP="00543E14">
            <w:pPr>
              <w:ind w:left="0" w:firstLine="0"/>
              <w:contextualSpacing/>
              <w:rPr>
                <w:rFonts w:ascii="Arial" w:hAnsi="Arial" w:cs="Arial"/>
                <w:b/>
                <w:szCs w:val="22"/>
              </w:rPr>
            </w:pPr>
            <w:r>
              <w:rPr>
                <w:rFonts w:ascii="Arial" w:hAnsi="Arial" w:cs="Arial"/>
                <w:b/>
                <w:szCs w:val="22"/>
              </w:rPr>
              <w:t>£275.62</w:t>
            </w:r>
          </w:p>
        </w:tc>
        <w:tc>
          <w:tcPr>
            <w:tcW w:w="1084" w:type="dxa"/>
          </w:tcPr>
          <w:p w14:paraId="34719BA1" w14:textId="133646C4" w:rsidR="00543E14" w:rsidRDefault="00543E14" w:rsidP="00543E14">
            <w:pPr>
              <w:ind w:left="0" w:firstLine="0"/>
              <w:contextualSpacing/>
              <w:rPr>
                <w:rFonts w:ascii="Arial" w:hAnsi="Arial" w:cs="Arial"/>
                <w:b/>
                <w:szCs w:val="22"/>
              </w:rPr>
            </w:pPr>
            <w:r>
              <w:rPr>
                <w:rFonts w:ascii="Arial" w:hAnsi="Arial" w:cs="Arial"/>
                <w:b/>
                <w:szCs w:val="22"/>
              </w:rPr>
              <w:t>£0.00</w:t>
            </w:r>
          </w:p>
        </w:tc>
        <w:tc>
          <w:tcPr>
            <w:tcW w:w="1267" w:type="dxa"/>
          </w:tcPr>
          <w:p w14:paraId="056C3C98" w14:textId="18720FE1" w:rsidR="00543E14" w:rsidRDefault="00543E14" w:rsidP="00543E14">
            <w:pPr>
              <w:ind w:left="0" w:firstLine="0"/>
              <w:contextualSpacing/>
              <w:rPr>
                <w:rFonts w:ascii="Arial" w:hAnsi="Arial" w:cs="Arial"/>
                <w:b/>
                <w:szCs w:val="22"/>
              </w:rPr>
            </w:pPr>
            <w:r>
              <w:rPr>
                <w:rFonts w:ascii="Arial" w:hAnsi="Arial" w:cs="Arial"/>
                <w:b/>
                <w:szCs w:val="22"/>
              </w:rPr>
              <w:t>£275.62</w:t>
            </w:r>
          </w:p>
        </w:tc>
        <w:tc>
          <w:tcPr>
            <w:tcW w:w="1366" w:type="dxa"/>
          </w:tcPr>
          <w:p w14:paraId="245D432D" w14:textId="77777777" w:rsidR="00543E14" w:rsidRDefault="00543E14" w:rsidP="00543E14">
            <w:pPr>
              <w:ind w:left="0" w:firstLine="0"/>
              <w:contextualSpacing/>
              <w:rPr>
                <w:rFonts w:ascii="Arial" w:hAnsi="Arial" w:cs="Arial"/>
                <w:b/>
                <w:szCs w:val="22"/>
              </w:rPr>
            </w:pPr>
          </w:p>
        </w:tc>
      </w:tr>
      <w:tr w:rsidR="00543E14" w14:paraId="177783B6" w14:textId="77777777">
        <w:tc>
          <w:tcPr>
            <w:tcW w:w="1998" w:type="dxa"/>
          </w:tcPr>
          <w:p w14:paraId="3A2307C5" w14:textId="77240DC3" w:rsidR="00543E14" w:rsidRPr="0000515B" w:rsidRDefault="00543E14" w:rsidP="00543E14">
            <w:pPr>
              <w:ind w:left="0" w:firstLine="0"/>
              <w:contextualSpacing/>
              <w:rPr>
                <w:rFonts w:ascii="Arial" w:hAnsi="Arial" w:cs="Arial"/>
                <w:b/>
                <w:szCs w:val="22"/>
              </w:rPr>
            </w:pPr>
            <w:r>
              <w:rPr>
                <w:rFonts w:ascii="Arial" w:hAnsi="Arial" w:cs="Arial"/>
                <w:b/>
                <w:szCs w:val="22"/>
              </w:rPr>
              <w:t>HMRC</w:t>
            </w:r>
          </w:p>
        </w:tc>
        <w:tc>
          <w:tcPr>
            <w:tcW w:w="2517" w:type="dxa"/>
          </w:tcPr>
          <w:p w14:paraId="6CEDF38B" w14:textId="168686FE" w:rsidR="00543E14" w:rsidRDefault="00543E14" w:rsidP="00543E14">
            <w:pPr>
              <w:ind w:left="0" w:firstLine="0"/>
              <w:contextualSpacing/>
              <w:rPr>
                <w:rFonts w:ascii="Arial" w:hAnsi="Arial" w:cs="Arial"/>
                <w:b/>
                <w:szCs w:val="22"/>
              </w:rPr>
            </w:pPr>
            <w:r>
              <w:rPr>
                <w:rFonts w:ascii="Arial" w:hAnsi="Arial" w:cs="Arial"/>
                <w:b/>
                <w:szCs w:val="22"/>
              </w:rPr>
              <w:t>PAYE</w:t>
            </w:r>
          </w:p>
        </w:tc>
        <w:tc>
          <w:tcPr>
            <w:tcW w:w="1376" w:type="dxa"/>
          </w:tcPr>
          <w:p w14:paraId="7FA519AC" w14:textId="00B7BD50" w:rsidR="00543E14" w:rsidRDefault="00543E14" w:rsidP="00543E14">
            <w:pPr>
              <w:ind w:left="0" w:firstLine="0"/>
              <w:contextualSpacing/>
              <w:rPr>
                <w:rFonts w:ascii="Arial" w:hAnsi="Arial" w:cs="Arial"/>
                <w:b/>
                <w:szCs w:val="22"/>
              </w:rPr>
            </w:pPr>
            <w:r>
              <w:rPr>
                <w:rFonts w:ascii="Arial" w:hAnsi="Arial" w:cs="Arial"/>
                <w:b/>
                <w:szCs w:val="22"/>
              </w:rPr>
              <w:t>£1.00</w:t>
            </w:r>
          </w:p>
        </w:tc>
        <w:tc>
          <w:tcPr>
            <w:tcW w:w="1084" w:type="dxa"/>
          </w:tcPr>
          <w:p w14:paraId="7BD6D730" w14:textId="577BAF81" w:rsidR="00543E14" w:rsidRDefault="00543E14" w:rsidP="00543E14">
            <w:pPr>
              <w:ind w:left="0" w:firstLine="0"/>
              <w:contextualSpacing/>
              <w:rPr>
                <w:rFonts w:ascii="Arial" w:hAnsi="Arial" w:cs="Arial"/>
                <w:b/>
                <w:szCs w:val="22"/>
              </w:rPr>
            </w:pPr>
            <w:r>
              <w:rPr>
                <w:rFonts w:ascii="Arial" w:hAnsi="Arial" w:cs="Arial"/>
                <w:b/>
                <w:szCs w:val="22"/>
              </w:rPr>
              <w:t>£0.00</w:t>
            </w:r>
          </w:p>
        </w:tc>
        <w:tc>
          <w:tcPr>
            <w:tcW w:w="1267" w:type="dxa"/>
          </w:tcPr>
          <w:p w14:paraId="7C0A4871" w14:textId="4D50DFB8" w:rsidR="00543E14" w:rsidRDefault="00543E14" w:rsidP="00543E14">
            <w:pPr>
              <w:ind w:left="0" w:firstLine="0"/>
              <w:contextualSpacing/>
              <w:rPr>
                <w:rFonts w:ascii="Arial" w:hAnsi="Arial" w:cs="Arial"/>
                <w:b/>
                <w:szCs w:val="22"/>
              </w:rPr>
            </w:pPr>
            <w:r>
              <w:rPr>
                <w:rFonts w:ascii="Arial" w:hAnsi="Arial" w:cs="Arial"/>
                <w:b/>
                <w:szCs w:val="22"/>
              </w:rPr>
              <w:t>£1.00</w:t>
            </w:r>
          </w:p>
        </w:tc>
        <w:tc>
          <w:tcPr>
            <w:tcW w:w="1366" w:type="dxa"/>
          </w:tcPr>
          <w:p w14:paraId="318A0891" w14:textId="77777777" w:rsidR="00543E14" w:rsidRDefault="00543E14" w:rsidP="00543E14">
            <w:pPr>
              <w:ind w:left="0" w:firstLine="0"/>
              <w:contextualSpacing/>
              <w:rPr>
                <w:rFonts w:ascii="Arial" w:hAnsi="Arial" w:cs="Arial"/>
                <w:b/>
                <w:szCs w:val="22"/>
              </w:rPr>
            </w:pPr>
          </w:p>
        </w:tc>
      </w:tr>
      <w:tr w:rsidR="00543E14" w14:paraId="320AF8DA" w14:textId="77777777">
        <w:tc>
          <w:tcPr>
            <w:tcW w:w="1998" w:type="dxa"/>
          </w:tcPr>
          <w:p w14:paraId="5F049935" w14:textId="44A9CB1B" w:rsidR="00543E14" w:rsidRPr="0000515B" w:rsidRDefault="00543E14" w:rsidP="00543E14">
            <w:pPr>
              <w:ind w:left="0" w:firstLine="0"/>
              <w:contextualSpacing/>
              <w:rPr>
                <w:rFonts w:ascii="Arial" w:hAnsi="Arial" w:cs="Arial"/>
                <w:b/>
                <w:szCs w:val="22"/>
              </w:rPr>
            </w:pPr>
            <w:r>
              <w:rPr>
                <w:rFonts w:ascii="Arial" w:hAnsi="Arial" w:cs="Arial"/>
                <w:b/>
                <w:szCs w:val="22"/>
              </w:rPr>
              <w:t>R Damerell</w:t>
            </w:r>
          </w:p>
        </w:tc>
        <w:tc>
          <w:tcPr>
            <w:tcW w:w="2517" w:type="dxa"/>
          </w:tcPr>
          <w:p w14:paraId="4E767A04" w14:textId="2BFA8007" w:rsidR="00543E14" w:rsidRDefault="00543E14" w:rsidP="00543E14">
            <w:pPr>
              <w:ind w:left="0" w:firstLine="0"/>
              <w:contextualSpacing/>
              <w:rPr>
                <w:rFonts w:ascii="Arial" w:hAnsi="Arial" w:cs="Arial"/>
                <w:b/>
                <w:szCs w:val="22"/>
              </w:rPr>
            </w:pPr>
            <w:r>
              <w:rPr>
                <w:rFonts w:ascii="Arial" w:hAnsi="Arial" w:cs="Arial"/>
                <w:b/>
                <w:szCs w:val="22"/>
              </w:rPr>
              <w:t>Clerk Home Working Allowance</w:t>
            </w:r>
          </w:p>
        </w:tc>
        <w:tc>
          <w:tcPr>
            <w:tcW w:w="1376" w:type="dxa"/>
          </w:tcPr>
          <w:p w14:paraId="3233DDA5" w14:textId="77BF8C2B" w:rsidR="00543E14" w:rsidRDefault="00543E14" w:rsidP="00543E14">
            <w:pPr>
              <w:ind w:left="0" w:firstLine="0"/>
              <w:contextualSpacing/>
              <w:rPr>
                <w:rFonts w:ascii="Arial" w:hAnsi="Arial" w:cs="Arial"/>
                <w:b/>
                <w:szCs w:val="22"/>
              </w:rPr>
            </w:pPr>
            <w:r>
              <w:rPr>
                <w:rFonts w:ascii="Arial" w:hAnsi="Arial" w:cs="Arial"/>
                <w:b/>
                <w:szCs w:val="22"/>
              </w:rPr>
              <w:t>£26.00</w:t>
            </w:r>
          </w:p>
        </w:tc>
        <w:tc>
          <w:tcPr>
            <w:tcW w:w="1084" w:type="dxa"/>
          </w:tcPr>
          <w:p w14:paraId="0ACAD5E4" w14:textId="345F5075" w:rsidR="00543E14" w:rsidRDefault="00543E14" w:rsidP="00543E14">
            <w:pPr>
              <w:ind w:left="0" w:firstLine="0"/>
              <w:contextualSpacing/>
              <w:rPr>
                <w:rFonts w:ascii="Arial" w:hAnsi="Arial" w:cs="Arial"/>
                <w:b/>
                <w:szCs w:val="22"/>
              </w:rPr>
            </w:pPr>
            <w:r>
              <w:rPr>
                <w:rFonts w:ascii="Arial" w:hAnsi="Arial" w:cs="Arial"/>
                <w:b/>
                <w:szCs w:val="22"/>
              </w:rPr>
              <w:t>£0.00</w:t>
            </w:r>
          </w:p>
        </w:tc>
        <w:tc>
          <w:tcPr>
            <w:tcW w:w="1267" w:type="dxa"/>
          </w:tcPr>
          <w:p w14:paraId="227C423A" w14:textId="22596561" w:rsidR="00543E14" w:rsidRDefault="00543E14" w:rsidP="00543E14">
            <w:pPr>
              <w:ind w:left="0" w:firstLine="0"/>
              <w:contextualSpacing/>
              <w:rPr>
                <w:rFonts w:ascii="Arial" w:hAnsi="Arial" w:cs="Arial"/>
                <w:b/>
                <w:szCs w:val="22"/>
              </w:rPr>
            </w:pPr>
            <w:r>
              <w:rPr>
                <w:rFonts w:ascii="Arial" w:hAnsi="Arial" w:cs="Arial"/>
                <w:b/>
                <w:szCs w:val="22"/>
              </w:rPr>
              <w:t>26.00</w:t>
            </w:r>
          </w:p>
        </w:tc>
        <w:tc>
          <w:tcPr>
            <w:tcW w:w="1366" w:type="dxa"/>
          </w:tcPr>
          <w:p w14:paraId="14057FF8" w14:textId="77777777" w:rsidR="00543E14" w:rsidRDefault="00543E14" w:rsidP="00543E14">
            <w:pPr>
              <w:ind w:left="0" w:firstLine="0"/>
              <w:contextualSpacing/>
              <w:rPr>
                <w:rFonts w:ascii="Arial" w:hAnsi="Arial" w:cs="Arial"/>
                <w:b/>
                <w:szCs w:val="22"/>
              </w:rPr>
            </w:pPr>
          </w:p>
        </w:tc>
      </w:tr>
      <w:tr w:rsidR="00543E14" w14:paraId="69151BE7" w14:textId="77777777">
        <w:tc>
          <w:tcPr>
            <w:tcW w:w="1998" w:type="dxa"/>
          </w:tcPr>
          <w:p w14:paraId="534524A6" w14:textId="1BBAB970" w:rsidR="00543E14" w:rsidRPr="0000515B" w:rsidRDefault="00543E14" w:rsidP="00543E14">
            <w:pPr>
              <w:ind w:left="0" w:firstLine="0"/>
              <w:contextualSpacing/>
              <w:rPr>
                <w:rFonts w:ascii="Arial" w:hAnsi="Arial" w:cs="Arial"/>
                <w:b/>
                <w:szCs w:val="22"/>
              </w:rPr>
            </w:pPr>
          </w:p>
        </w:tc>
        <w:tc>
          <w:tcPr>
            <w:tcW w:w="2517" w:type="dxa"/>
          </w:tcPr>
          <w:p w14:paraId="1E9BD5A4" w14:textId="72435257" w:rsidR="00543E14" w:rsidRDefault="00543E14" w:rsidP="00543E14">
            <w:pPr>
              <w:ind w:left="0" w:firstLine="0"/>
              <w:contextualSpacing/>
              <w:rPr>
                <w:rFonts w:ascii="Arial" w:hAnsi="Arial" w:cs="Arial"/>
                <w:b/>
                <w:szCs w:val="22"/>
              </w:rPr>
            </w:pPr>
          </w:p>
        </w:tc>
        <w:tc>
          <w:tcPr>
            <w:tcW w:w="1376" w:type="dxa"/>
          </w:tcPr>
          <w:p w14:paraId="5B5FA62E" w14:textId="347B8971" w:rsidR="00543E14" w:rsidRDefault="00543E14" w:rsidP="00543E14">
            <w:pPr>
              <w:ind w:left="0" w:firstLine="0"/>
              <w:contextualSpacing/>
              <w:rPr>
                <w:rFonts w:ascii="Arial" w:hAnsi="Arial" w:cs="Arial"/>
                <w:b/>
                <w:szCs w:val="22"/>
              </w:rPr>
            </w:pPr>
          </w:p>
        </w:tc>
        <w:tc>
          <w:tcPr>
            <w:tcW w:w="1084" w:type="dxa"/>
          </w:tcPr>
          <w:p w14:paraId="7F7715FD" w14:textId="589A5A00" w:rsidR="00543E14" w:rsidRDefault="00543E14" w:rsidP="00543E14">
            <w:pPr>
              <w:ind w:left="0" w:firstLine="0"/>
              <w:contextualSpacing/>
              <w:rPr>
                <w:rFonts w:ascii="Arial" w:hAnsi="Arial" w:cs="Arial"/>
                <w:b/>
                <w:szCs w:val="22"/>
              </w:rPr>
            </w:pPr>
          </w:p>
        </w:tc>
        <w:tc>
          <w:tcPr>
            <w:tcW w:w="1267" w:type="dxa"/>
          </w:tcPr>
          <w:p w14:paraId="16937E9A" w14:textId="12B5841F" w:rsidR="00543E14" w:rsidRDefault="00543E14" w:rsidP="00543E14">
            <w:pPr>
              <w:ind w:left="0" w:firstLine="0"/>
              <w:contextualSpacing/>
              <w:rPr>
                <w:rFonts w:ascii="Arial" w:hAnsi="Arial" w:cs="Arial"/>
                <w:b/>
                <w:szCs w:val="22"/>
              </w:rPr>
            </w:pPr>
          </w:p>
        </w:tc>
        <w:tc>
          <w:tcPr>
            <w:tcW w:w="1366" w:type="dxa"/>
          </w:tcPr>
          <w:p w14:paraId="336C9ECE" w14:textId="77777777" w:rsidR="00543E14" w:rsidRDefault="00543E14" w:rsidP="00543E14">
            <w:pPr>
              <w:ind w:left="0" w:firstLine="0"/>
              <w:contextualSpacing/>
              <w:rPr>
                <w:rFonts w:ascii="Arial" w:hAnsi="Arial" w:cs="Arial"/>
                <w:b/>
                <w:szCs w:val="22"/>
              </w:rPr>
            </w:pPr>
          </w:p>
        </w:tc>
      </w:tr>
      <w:tr w:rsidR="00543E14" w14:paraId="5A3DBF87" w14:textId="77777777">
        <w:tc>
          <w:tcPr>
            <w:tcW w:w="1998" w:type="dxa"/>
          </w:tcPr>
          <w:p w14:paraId="5A48AA7C" w14:textId="77777777" w:rsidR="00543E14" w:rsidRPr="0000515B" w:rsidRDefault="00543E14" w:rsidP="00543E14">
            <w:pPr>
              <w:ind w:left="0" w:firstLine="0"/>
              <w:contextualSpacing/>
              <w:rPr>
                <w:rFonts w:ascii="Arial" w:hAnsi="Arial" w:cs="Arial"/>
                <w:b/>
                <w:szCs w:val="22"/>
              </w:rPr>
            </w:pPr>
          </w:p>
        </w:tc>
        <w:tc>
          <w:tcPr>
            <w:tcW w:w="2517" w:type="dxa"/>
          </w:tcPr>
          <w:p w14:paraId="30C14DA9" w14:textId="77777777" w:rsidR="00543E14" w:rsidRDefault="00543E14" w:rsidP="00543E14">
            <w:pPr>
              <w:ind w:left="0" w:firstLine="0"/>
              <w:contextualSpacing/>
              <w:rPr>
                <w:rFonts w:ascii="Arial" w:hAnsi="Arial" w:cs="Arial"/>
                <w:b/>
                <w:szCs w:val="22"/>
              </w:rPr>
            </w:pPr>
          </w:p>
        </w:tc>
        <w:tc>
          <w:tcPr>
            <w:tcW w:w="1376" w:type="dxa"/>
          </w:tcPr>
          <w:p w14:paraId="02CD147B" w14:textId="77777777" w:rsidR="00543E14" w:rsidRDefault="00543E14" w:rsidP="00543E14">
            <w:pPr>
              <w:ind w:left="0" w:firstLine="0"/>
              <w:contextualSpacing/>
              <w:rPr>
                <w:rFonts w:ascii="Arial" w:hAnsi="Arial" w:cs="Arial"/>
                <w:b/>
                <w:szCs w:val="22"/>
              </w:rPr>
            </w:pPr>
          </w:p>
        </w:tc>
        <w:tc>
          <w:tcPr>
            <w:tcW w:w="1084" w:type="dxa"/>
          </w:tcPr>
          <w:p w14:paraId="10975C1F" w14:textId="77777777" w:rsidR="00543E14" w:rsidRDefault="00543E14" w:rsidP="00543E14">
            <w:pPr>
              <w:ind w:left="0" w:firstLine="0"/>
              <w:contextualSpacing/>
              <w:rPr>
                <w:rFonts w:ascii="Arial" w:hAnsi="Arial" w:cs="Arial"/>
                <w:b/>
                <w:szCs w:val="22"/>
              </w:rPr>
            </w:pPr>
          </w:p>
        </w:tc>
        <w:tc>
          <w:tcPr>
            <w:tcW w:w="1267" w:type="dxa"/>
          </w:tcPr>
          <w:p w14:paraId="19B5D5E7" w14:textId="77777777" w:rsidR="00543E14" w:rsidRDefault="00543E14" w:rsidP="00543E14">
            <w:pPr>
              <w:ind w:left="0" w:firstLine="0"/>
              <w:contextualSpacing/>
              <w:rPr>
                <w:rFonts w:ascii="Arial" w:hAnsi="Arial" w:cs="Arial"/>
                <w:b/>
                <w:szCs w:val="22"/>
              </w:rPr>
            </w:pPr>
          </w:p>
        </w:tc>
        <w:tc>
          <w:tcPr>
            <w:tcW w:w="1366" w:type="dxa"/>
          </w:tcPr>
          <w:p w14:paraId="6FDBB1B7" w14:textId="77777777" w:rsidR="00543E14" w:rsidRDefault="00543E14" w:rsidP="00543E14">
            <w:pPr>
              <w:ind w:left="0" w:firstLine="0"/>
              <w:contextualSpacing/>
              <w:rPr>
                <w:rFonts w:ascii="Arial" w:hAnsi="Arial" w:cs="Arial"/>
                <w:b/>
                <w:szCs w:val="22"/>
              </w:rPr>
            </w:pPr>
          </w:p>
        </w:tc>
      </w:tr>
      <w:tr w:rsidR="00543E14" w14:paraId="73D67671" w14:textId="77777777">
        <w:tc>
          <w:tcPr>
            <w:tcW w:w="1998" w:type="dxa"/>
          </w:tcPr>
          <w:p w14:paraId="6739ADB3" w14:textId="77777777" w:rsidR="00543E14" w:rsidRPr="0000515B" w:rsidRDefault="00543E14" w:rsidP="00543E14">
            <w:pPr>
              <w:ind w:left="0" w:firstLine="0"/>
              <w:contextualSpacing/>
              <w:rPr>
                <w:rFonts w:ascii="Arial" w:hAnsi="Arial" w:cs="Arial"/>
                <w:b/>
                <w:szCs w:val="22"/>
              </w:rPr>
            </w:pPr>
          </w:p>
        </w:tc>
        <w:tc>
          <w:tcPr>
            <w:tcW w:w="2517" w:type="dxa"/>
          </w:tcPr>
          <w:p w14:paraId="2AC99501" w14:textId="77777777" w:rsidR="00543E14" w:rsidRDefault="00543E14" w:rsidP="00543E14">
            <w:pPr>
              <w:ind w:left="0" w:firstLine="0"/>
              <w:contextualSpacing/>
              <w:rPr>
                <w:rFonts w:ascii="Arial" w:hAnsi="Arial" w:cs="Arial"/>
                <w:b/>
                <w:szCs w:val="22"/>
              </w:rPr>
            </w:pPr>
          </w:p>
        </w:tc>
        <w:tc>
          <w:tcPr>
            <w:tcW w:w="1376" w:type="dxa"/>
          </w:tcPr>
          <w:p w14:paraId="12660D33" w14:textId="77777777" w:rsidR="00543E14" w:rsidRDefault="00543E14" w:rsidP="00543E14">
            <w:pPr>
              <w:ind w:left="0" w:firstLine="0"/>
              <w:contextualSpacing/>
              <w:rPr>
                <w:rFonts w:ascii="Arial" w:hAnsi="Arial" w:cs="Arial"/>
                <w:b/>
                <w:szCs w:val="22"/>
              </w:rPr>
            </w:pPr>
          </w:p>
        </w:tc>
        <w:tc>
          <w:tcPr>
            <w:tcW w:w="1084" w:type="dxa"/>
          </w:tcPr>
          <w:p w14:paraId="70151C17" w14:textId="77777777" w:rsidR="00543E14" w:rsidRDefault="00543E14" w:rsidP="00543E14">
            <w:pPr>
              <w:ind w:left="0" w:firstLine="0"/>
              <w:contextualSpacing/>
              <w:rPr>
                <w:rFonts w:ascii="Arial" w:hAnsi="Arial" w:cs="Arial"/>
                <w:b/>
                <w:szCs w:val="22"/>
              </w:rPr>
            </w:pPr>
          </w:p>
        </w:tc>
        <w:tc>
          <w:tcPr>
            <w:tcW w:w="1267" w:type="dxa"/>
          </w:tcPr>
          <w:p w14:paraId="74E391E4" w14:textId="77777777" w:rsidR="00543E14" w:rsidRDefault="00543E14" w:rsidP="00543E14">
            <w:pPr>
              <w:ind w:left="0" w:firstLine="0"/>
              <w:contextualSpacing/>
              <w:rPr>
                <w:rFonts w:ascii="Arial" w:hAnsi="Arial" w:cs="Arial"/>
                <w:b/>
                <w:szCs w:val="22"/>
              </w:rPr>
            </w:pPr>
          </w:p>
        </w:tc>
        <w:tc>
          <w:tcPr>
            <w:tcW w:w="1366" w:type="dxa"/>
          </w:tcPr>
          <w:p w14:paraId="5960DBA0" w14:textId="77777777" w:rsidR="00543E14" w:rsidRDefault="00543E14" w:rsidP="00543E14">
            <w:pPr>
              <w:ind w:left="0" w:firstLine="0"/>
              <w:contextualSpacing/>
              <w:rPr>
                <w:rFonts w:ascii="Arial" w:hAnsi="Arial" w:cs="Arial"/>
                <w:b/>
                <w:szCs w:val="22"/>
              </w:rPr>
            </w:pPr>
          </w:p>
        </w:tc>
      </w:tr>
    </w:tbl>
    <w:p w14:paraId="18ADC853" w14:textId="77777777" w:rsidR="00F53864" w:rsidRPr="00F53864" w:rsidRDefault="00F53864" w:rsidP="00F53864">
      <w:pPr>
        <w:rPr>
          <w:rFonts w:ascii="Arial" w:hAnsi="Arial" w:cs="Arial"/>
          <w:b/>
          <w:szCs w:val="22"/>
        </w:rPr>
      </w:pPr>
    </w:p>
    <w:p w14:paraId="5CF15765" w14:textId="77777777" w:rsidR="00F17404" w:rsidRPr="00F17404" w:rsidRDefault="00F17404" w:rsidP="00F17404">
      <w:pPr>
        <w:pStyle w:val="ListParagraph"/>
        <w:ind w:firstLine="0"/>
        <w:rPr>
          <w:rFonts w:ascii="Arial" w:hAnsi="Arial" w:cs="Arial"/>
          <w:b/>
          <w:szCs w:val="22"/>
        </w:rPr>
      </w:pPr>
    </w:p>
    <w:p w14:paraId="4DF2D274" w14:textId="431E57F4" w:rsidR="008369C1" w:rsidRDefault="004D5A0A" w:rsidP="001F167E">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892005">
        <w:rPr>
          <w:rFonts w:ascii="Arial" w:hAnsi="Arial" w:cs="Arial"/>
          <w:b/>
          <w:szCs w:val="28"/>
        </w:rPr>
        <w:t>62</w:t>
      </w:r>
      <w:r w:rsidR="00320C94">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p>
    <w:p w14:paraId="16179D72" w14:textId="77777777" w:rsidR="00CE5AA5" w:rsidRDefault="00CE5AA5" w:rsidP="001F167E">
      <w:pPr>
        <w:ind w:left="0" w:firstLine="0"/>
        <w:rPr>
          <w:rFonts w:ascii="Arial" w:hAnsi="Arial" w:cs="Arial"/>
          <w:b/>
          <w:szCs w:val="28"/>
        </w:rPr>
      </w:pPr>
    </w:p>
    <w:p w14:paraId="5D038F7E" w14:textId="56CF57F1" w:rsidR="00CE5AA5" w:rsidRPr="00543E14" w:rsidRDefault="00C5606B" w:rsidP="00543E14">
      <w:pPr>
        <w:pStyle w:val="ListParagraph"/>
        <w:numPr>
          <w:ilvl w:val="0"/>
          <w:numId w:val="21"/>
        </w:numPr>
        <w:rPr>
          <w:rFonts w:ascii="Arial" w:hAnsi="Arial" w:cs="Arial"/>
          <w:bCs/>
          <w:szCs w:val="28"/>
        </w:rPr>
      </w:pPr>
      <w:r>
        <w:rPr>
          <w:rFonts w:ascii="Arial" w:hAnsi="Arial" w:cs="Arial"/>
          <w:bCs/>
          <w:szCs w:val="28"/>
        </w:rPr>
        <w:t>No other business</w:t>
      </w:r>
      <w:r w:rsidR="00CE5AA5" w:rsidRPr="00543E14">
        <w:rPr>
          <w:rFonts w:ascii="Arial" w:hAnsi="Arial" w:cs="Arial"/>
          <w:b/>
          <w:szCs w:val="28"/>
        </w:rPr>
        <w:tab/>
      </w:r>
      <w:r w:rsidR="00CE5AA5" w:rsidRPr="00543E14">
        <w:rPr>
          <w:rFonts w:ascii="Arial" w:hAnsi="Arial" w:cs="Arial"/>
          <w:b/>
          <w:szCs w:val="28"/>
        </w:rPr>
        <w:tab/>
      </w:r>
    </w:p>
    <w:p w14:paraId="4BBBC0B6" w14:textId="7CDCF0E3" w:rsidR="00435BD8" w:rsidRDefault="00435BD8" w:rsidP="001F167E">
      <w:pPr>
        <w:ind w:left="0" w:firstLine="0"/>
        <w:rPr>
          <w:rFonts w:ascii="Arial" w:hAnsi="Arial" w:cs="Arial"/>
          <w:bCs/>
          <w:szCs w:val="28"/>
        </w:rPr>
      </w:pPr>
    </w:p>
    <w:p w14:paraId="7F8C6585" w14:textId="77777777" w:rsidR="00EC2718" w:rsidRDefault="00EC2718" w:rsidP="001F167E">
      <w:pPr>
        <w:ind w:left="0" w:firstLine="0"/>
        <w:rPr>
          <w:rFonts w:ascii="Arial" w:hAnsi="Arial" w:cs="Arial"/>
          <w:b/>
          <w:szCs w:val="28"/>
        </w:rPr>
      </w:pPr>
    </w:p>
    <w:p w14:paraId="56CF51EB" w14:textId="43322503" w:rsidR="00D77546" w:rsidRPr="004D5A0A" w:rsidRDefault="004D5A0A" w:rsidP="00D77546">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892005">
        <w:rPr>
          <w:rFonts w:ascii="Arial" w:hAnsi="Arial" w:cs="Arial"/>
          <w:b/>
          <w:szCs w:val="28"/>
        </w:rPr>
        <w:t>63</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D77546">
        <w:rPr>
          <w:rFonts w:ascii="Arial" w:hAnsi="Arial" w:cs="Arial"/>
          <w:b/>
          <w:szCs w:val="28"/>
        </w:rPr>
        <w:t xml:space="preserve">Next meeting </w:t>
      </w:r>
      <w:r w:rsidR="00892005">
        <w:rPr>
          <w:rFonts w:ascii="Arial" w:hAnsi="Arial" w:cs="Arial"/>
          <w:b/>
          <w:szCs w:val="28"/>
        </w:rPr>
        <w:t>13</w:t>
      </w:r>
      <w:r w:rsidR="00D77546" w:rsidRPr="00CD0FB1">
        <w:rPr>
          <w:rFonts w:ascii="Arial" w:hAnsi="Arial" w:cs="Arial"/>
          <w:b/>
          <w:szCs w:val="28"/>
          <w:vertAlign w:val="superscript"/>
        </w:rPr>
        <w:t>th</w:t>
      </w:r>
      <w:r w:rsidR="00D77546">
        <w:rPr>
          <w:rFonts w:ascii="Arial" w:hAnsi="Arial" w:cs="Arial"/>
          <w:b/>
          <w:szCs w:val="28"/>
        </w:rPr>
        <w:t xml:space="preserve"> </w:t>
      </w:r>
      <w:r w:rsidR="00892005">
        <w:rPr>
          <w:rFonts w:ascii="Arial" w:hAnsi="Arial" w:cs="Arial"/>
          <w:b/>
          <w:szCs w:val="28"/>
        </w:rPr>
        <w:t>Decem</w:t>
      </w:r>
      <w:r w:rsidR="00D77546">
        <w:rPr>
          <w:rFonts w:ascii="Arial" w:hAnsi="Arial" w:cs="Arial"/>
          <w:b/>
          <w:szCs w:val="28"/>
        </w:rPr>
        <w:t xml:space="preserve">ber 2022. </w:t>
      </w:r>
      <w:r w:rsidR="00D77546" w:rsidRPr="00A71973">
        <w:rPr>
          <w:rFonts w:ascii="Arial" w:hAnsi="Arial" w:cs="Arial"/>
          <w:bCs/>
          <w:szCs w:val="28"/>
        </w:rPr>
        <w:t xml:space="preserve">Any items for the agenda to the Clerk by </w:t>
      </w:r>
      <w:r w:rsidR="00892005">
        <w:rPr>
          <w:rFonts w:ascii="Arial" w:hAnsi="Arial" w:cs="Arial"/>
          <w:bCs/>
          <w:szCs w:val="28"/>
        </w:rPr>
        <w:t>5</w:t>
      </w:r>
      <w:r w:rsidR="00D77546" w:rsidRPr="00097FCB">
        <w:rPr>
          <w:rFonts w:ascii="Arial" w:hAnsi="Arial" w:cs="Arial"/>
          <w:bCs/>
          <w:szCs w:val="28"/>
          <w:vertAlign w:val="superscript"/>
        </w:rPr>
        <w:t>th</w:t>
      </w:r>
      <w:r w:rsidR="00D77546">
        <w:rPr>
          <w:rFonts w:ascii="Arial" w:hAnsi="Arial" w:cs="Arial"/>
          <w:bCs/>
          <w:szCs w:val="28"/>
          <w:vertAlign w:val="superscript"/>
        </w:rPr>
        <w:t xml:space="preserve"> </w:t>
      </w:r>
      <w:r w:rsidR="00D77546">
        <w:rPr>
          <w:rFonts w:ascii="Arial" w:hAnsi="Arial" w:cs="Arial"/>
          <w:bCs/>
          <w:szCs w:val="28"/>
        </w:rPr>
        <w:t xml:space="preserve"> </w:t>
      </w:r>
      <w:r w:rsidR="00D77546" w:rsidRPr="00A71973">
        <w:rPr>
          <w:rFonts w:ascii="Arial" w:hAnsi="Arial" w:cs="Arial"/>
          <w:bCs/>
          <w:szCs w:val="28"/>
        </w:rPr>
        <w:t xml:space="preserve"> </w:t>
      </w:r>
    </w:p>
    <w:p w14:paraId="6A869729" w14:textId="42224041" w:rsidR="00D77546" w:rsidRPr="002B31E2" w:rsidRDefault="00D77546" w:rsidP="00D77546">
      <w:pPr>
        <w:ind w:left="0" w:firstLine="0"/>
        <w:rPr>
          <w:rFonts w:ascii="Arial" w:hAnsi="Arial" w:cs="Arial"/>
          <w:bCs/>
          <w:szCs w:val="28"/>
        </w:rPr>
      </w:pPr>
      <w:r w:rsidRPr="00A71973">
        <w:rPr>
          <w:rFonts w:ascii="Arial" w:hAnsi="Arial" w:cs="Arial"/>
          <w:bCs/>
          <w:szCs w:val="28"/>
        </w:rPr>
        <w:t xml:space="preserve">                </w:t>
      </w:r>
      <w:r w:rsidR="00892005">
        <w:rPr>
          <w:rFonts w:ascii="Arial" w:hAnsi="Arial" w:cs="Arial"/>
          <w:bCs/>
          <w:szCs w:val="28"/>
        </w:rPr>
        <w:t>Decem</w:t>
      </w:r>
      <w:r>
        <w:rPr>
          <w:rFonts w:ascii="Arial" w:hAnsi="Arial" w:cs="Arial"/>
          <w:bCs/>
          <w:szCs w:val="28"/>
        </w:rPr>
        <w:t>ber 2022</w:t>
      </w:r>
      <w:r>
        <w:rPr>
          <w:rFonts w:ascii="Arial" w:hAnsi="Arial" w:cs="Arial"/>
          <w:b/>
          <w:szCs w:val="28"/>
        </w:rPr>
        <w:t xml:space="preserve">      </w:t>
      </w:r>
    </w:p>
    <w:p w14:paraId="572EC3E9" w14:textId="4861E439" w:rsidR="00AD3A4D" w:rsidRPr="00A71973" w:rsidRDefault="00AD3A4D" w:rsidP="00AD3A4D">
      <w:pPr>
        <w:ind w:left="0" w:firstLine="0"/>
        <w:rPr>
          <w:rFonts w:ascii="Arial" w:hAnsi="Arial" w:cs="Arial"/>
          <w:bCs/>
          <w:szCs w:val="28"/>
        </w:rPr>
      </w:pPr>
    </w:p>
    <w:p w14:paraId="63477BDA" w14:textId="381EB33D" w:rsidR="00A60269" w:rsidRDefault="00A60269" w:rsidP="00AD3A4D">
      <w:pPr>
        <w:ind w:left="0" w:firstLine="0"/>
        <w:rPr>
          <w:rFonts w:ascii="Arial" w:hAnsi="Arial" w:cs="Arial"/>
          <w:bCs/>
          <w:szCs w:val="28"/>
        </w:rPr>
      </w:pPr>
    </w:p>
    <w:p w14:paraId="3A91AB73" w14:textId="7B70FDC5" w:rsidR="00A60269" w:rsidRPr="00A71973" w:rsidRDefault="00A60269" w:rsidP="00687A0E">
      <w:pPr>
        <w:ind w:left="0" w:firstLine="0"/>
        <w:rPr>
          <w:rFonts w:ascii="Arial" w:hAnsi="Arial" w:cs="Arial"/>
          <w:bCs/>
          <w:szCs w:val="28"/>
        </w:rPr>
      </w:pPr>
      <w:r>
        <w:rPr>
          <w:rFonts w:ascii="Arial" w:hAnsi="Arial" w:cs="Arial"/>
          <w:bCs/>
          <w:szCs w:val="28"/>
        </w:rPr>
        <w:t>Meeting closed at 2</w:t>
      </w:r>
      <w:r w:rsidR="000B21DA">
        <w:rPr>
          <w:rFonts w:ascii="Arial" w:hAnsi="Arial" w:cs="Arial"/>
          <w:bCs/>
          <w:szCs w:val="28"/>
        </w:rPr>
        <w:t>0.</w:t>
      </w:r>
      <w:r w:rsidR="00D43FDE">
        <w:rPr>
          <w:rFonts w:ascii="Arial" w:hAnsi="Arial" w:cs="Arial"/>
          <w:bCs/>
          <w:szCs w:val="28"/>
        </w:rPr>
        <w:t>42</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31F1" w14:textId="77777777" w:rsidR="00852898" w:rsidRDefault="00852898" w:rsidP="003B0037">
      <w:r>
        <w:separator/>
      </w:r>
    </w:p>
  </w:endnote>
  <w:endnote w:type="continuationSeparator" w:id="0">
    <w:p w14:paraId="3630DCC1" w14:textId="77777777" w:rsidR="00852898" w:rsidRDefault="00852898"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AD61" w14:textId="77777777" w:rsidR="00852898" w:rsidRDefault="00852898" w:rsidP="003B0037">
      <w:r>
        <w:separator/>
      </w:r>
    </w:p>
  </w:footnote>
  <w:footnote w:type="continuationSeparator" w:id="0">
    <w:p w14:paraId="1E3E7CA4" w14:textId="77777777" w:rsidR="00852898" w:rsidRDefault="00852898"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64B77"/>
    <w:multiLevelType w:val="hybridMultilevel"/>
    <w:tmpl w:val="A2DA2F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9DD0581"/>
    <w:multiLevelType w:val="hybridMultilevel"/>
    <w:tmpl w:val="5CEA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651B1"/>
    <w:multiLevelType w:val="hybridMultilevel"/>
    <w:tmpl w:val="88B4FA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97C6DE8"/>
    <w:multiLevelType w:val="hybridMultilevel"/>
    <w:tmpl w:val="4D6CAB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9F87D08"/>
    <w:multiLevelType w:val="hybridMultilevel"/>
    <w:tmpl w:val="69DA35B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6"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36D7A"/>
    <w:multiLevelType w:val="hybridMultilevel"/>
    <w:tmpl w:val="9C74A9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F7773FE"/>
    <w:multiLevelType w:val="hybridMultilevel"/>
    <w:tmpl w:val="D89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E257F"/>
    <w:multiLevelType w:val="hybridMultilevel"/>
    <w:tmpl w:val="44F0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2"/>
  </w:num>
  <w:num w:numId="3" w16cid:durableId="531460245">
    <w:abstractNumId w:val="7"/>
  </w:num>
  <w:num w:numId="4" w16cid:durableId="240062153">
    <w:abstractNumId w:val="19"/>
  </w:num>
  <w:num w:numId="5" w16cid:durableId="1751350603">
    <w:abstractNumId w:val="11"/>
  </w:num>
  <w:num w:numId="6" w16cid:durableId="551313121">
    <w:abstractNumId w:val="1"/>
  </w:num>
  <w:num w:numId="7" w16cid:durableId="514459250">
    <w:abstractNumId w:val="18"/>
  </w:num>
  <w:num w:numId="8" w16cid:durableId="451679339">
    <w:abstractNumId w:val="5"/>
  </w:num>
  <w:num w:numId="9" w16cid:durableId="1365904093">
    <w:abstractNumId w:val="17"/>
  </w:num>
  <w:num w:numId="10" w16cid:durableId="1598950092">
    <w:abstractNumId w:val="0"/>
  </w:num>
  <w:num w:numId="11" w16cid:durableId="1202858476">
    <w:abstractNumId w:val="2"/>
  </w:num>
  <w:num w:numId="12" w16cid:durableId="1001394312">
    <w:abstractNumId w:val="9"/>
  </w:num>
  <w:num w:numId="13" w16cid:durableId="332537643">
    <w:abstractNumId w:val="8"/>
  </w:num>
  <w:num w:numId="14" w16cid:durableId="1860388923">
    <w:abstractNumId w:val="3"/>
  </w:num>
  <w:num w:numId="15" w16cid:durableId="1764763431">
    <w:abstractNumId w:val="16"/>
  </w:num>
  <w:num w:numId="16" w16cid:durableId="1539392023">
    <w:abstractNumId w:val="4"/>
  </w:num>
  <w:num w:numId="17" w16cid:durableId="1292513798">
    <w:abstractNumId w:val="15"/>
  </w:num>
  <w:num w:numId="18" w16cid:durableId="2082289910">
    <w:abstractNumId w:val="10"/>
  </w:num>
  <w:num w:numId="19" w16cid:durableId="1450658009">
    <w:abstractNumId w:val="20"/>
  </w:num>
  <w:num w:numId="20" w16cid:durableId="2119325536">
    <w:abstractNumId w:val="14"/>
  </w:num>
  <w:num w:numId="21" w16cid:durableId="2733888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2A"/>
    <w:rsid w:val="0000027D"/>
    <w:rsid w:val="0000157A"/>
    <w:rsid w:val="000078EE"/>
    <w:rsid w:val="00016576"/>
    <w:rsid w:val="00017047"/>
    <w:rsid w:val="000214B9"/>
    <w:rsid w:val="00022104"/>
    <w:rsid w:val="000223D1"/>
    <w:rsid w:val="00023495"/>
    <w:rsid w:val="00027545"/>
    <w:rsid w:val="00030FA3"/>
    <w:rsid w:val="00031CAB"/>
    <w:rsid w:val="00031DF3"/>
    <w:rsid w:val="00042FAB"/>
    <w:rsid w:val="000461AF"/>
    <w:rsid w:val="000478E9"/>
    <w:rsid w:val="00053746"/>
    <w:rsid w:val="00053BB0"/>
    <w:rsid w:val="000606E3"/>
    <w:rsid w:val="00061147"/>
    <w:rsid w:val="000641A1"/>
    <w:rsid w:val="0007306F"/>
    <w:rsid w:val="0007557C"/>
    <w:rsid w:val="00076930"/>
    <w:rsid w:val="00083165"/>
    <w:rsid w:val="00083AE1"/>
    <w:rsid w:val="00086747"/>
    <w:rsid w:val="0009021A"/>
    <w:rsid w:val="00090EDB"/>
    <w:rsid w:val="000920A0"/>
    <w:rsid w:val="00093E33"/>
    <w:rsid w:val="000962BD"/>
    <w:rsid w:val="00097D85"/>
    <w:rsid w:val="000A0620"/>
    <w:rsid w:val="000A2A1F"/>
    <w:rsid w:val="000A33E5"/>
    <w:rsid w:val="000A5A23"/>
    <w:rsid w:val="000A7D6E"/>
    <w:rsid w:val="000B21DA"/>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E7A9F"/>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56DB5"/>
    <w:rsid w:val="0016071E"/>
    <w:rsid w:val="00160CFC"/>
    <w:rsid w:val="00160EB5"/>
    <w:rsid w:val="0016345E"/>
    <w:rsid w:val="001642FF"/>
    <w:rsid w:val="001643B4"/>
    <w:rsid w:val="00165A0F"/>
    <w:rsid w:val="0017498A"/>
    <w:rsid w:val="0018158A"/>
    <w:rsid w:val="00181FF3"/>
    <w:rsid w:val="00182383"/>
    <w:rsid w:val="00182B1D"/>
    <w:rsid w:val="00182E49"/>
    <w:rsid w:val="0018691C"/>
    <w:rsid w:val="00186F2C"/>
    <w:rsid w:val="001901F2"/>
    <w:rsid w:val="001921AB"/>
    <w:rsid w:val="0019269D"/>
    <w:rsid w:val="001954DB"/>
    <w:rsid w:val="001976B9"/>
    <w:rsid w:val="001A0A08"/>
    <w:rsid w:val="001A4C5C"/>
    <w:rsid w:val="001A51E2"/>
    <w:rsid w:val="001A7863"/>
    <w:rsid w:val="001B00DD"/>
    <w:rsid w:val="001B045B"/>
    <w:rsid w:val="001B4791"/>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164"/>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4A6D"/>
    <w:rsid w:val="002A656D"/>
    <w:rsid w:val="002A6763"/>
    <w:rsid w:val="002A74EE"/>
    <w:rsid w:val="002A7711"/>
    <w:rsid w:val="002B1697"/>
    <w:rsid w:val="002B1CA4"/>
    <w:rsid w:val="002C120B"/>
    <w:rsid w:val="002C382A"/>
    <w:rsid w:val="002D0727"/>
    <w:rsid w:val="002D1CEA"/>
    <w:rsid w:val="002D3E30"/>
    <w:rsid w:val="002D4908"/>
    <w:rsid w:val="002D7152"/>
    <w:rsid w:val="002E15F8"/>
    <w:rsid w:val="002E3728"/>
    <w:rsid w:val="002E6EDA"/>
    <w:rsid w:val="002E740E"/>
    <w:rsid w:val="002E7AC7"/>
    <w:rsid w:val="002F0F03"/>
    <w:rsid w:val="002F20B6"/>
    <w:rsid w:val="002F380C"/>
    <w:rsid w:val="003032DD"/>
    <w:rsid w:val="00307BA8"/>
    <w:rsid w:val="00310045"/>
    <w:rsid w:val="00310EF1"/>
    <w:rsid w:val="00313585"/>
    <w:rsid w:val="00314433"/>
    <w:rsid w:val="00320C94"/>
    <w:rsid w:val="003212C8"/>
    <w:rsid w:val="00322D54"/>
    <w:rsid w:val="003349CD"/>
    <w:rsid w:val="00343CB7"/>
    <w:rsid w:val="00346BBF"/>
    <w:rsid w:val="003472DE"/>
    <w:rsid w:val="00347615"/>
    <w:rsid w:val="00351142"/>
    <w:rsid w:val="00363A49"/>
    <w:rsid w:val="0037019C"/>
    <w:rsid w:val="003750FD"/>
    <w:rsid w:val="003751BF"/>
    <w:rsid w:val="00382D05"/>
    <w:rsid w:val="00387541"/>
    <w:rsid w:val="00387827"/>
    <w:rsid w:val="00392F41"/>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5BD8"/>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3E14"/>
    <w:rsid w:val="0054561F"/>
    <w:rsid w:val="00550381"/>
    <w:rsid w:val="00553D4C"/>
    <w:rsid w:val="00556569"/>
    <w:rsid w:val="005614E3"/>
    <w:rsid w:val="005621D2"/>
    <w:rsid w:val="00570557"/>
    <w:rsid w:val="00572E67"/>
    <w:rsid w:val="00574B13"/>
    <w:rsid w:val="00575C71"/>
    <w:rsid w:val="0057782C"/>
    <w:rsid w:val="005838ED"/>
    <w:rsid w:val="005907A5"/>
    <w:rsid w:val="005915A1"/>
    <w:rsid w:val="00593228"/>
    <w:rsid w:val="00594E43"/>
    <w:rsid w:val="005B355A"/>
    <w:rsid w:val="005B5980"/>
    <w:rsid w:val="005C1BF2"/>
    <w:rsid w:val="005C5132"/>
    <w:rsid w:val="005C79E0"/>
    <w:rsid w:val="005D0928"/>
    <w:rsid w:val="005D5F59"/>
    <w:rsid w:val="005D6C56"/>
    <w:rsid w:val="005E185D"/>
    <w:rsid w:val="005E1946"/>
    <w:rsid w:val="005F0002"/>
    <w:rsid w:val="005F4E27"/>
    <w:rsid w:val="005F606B"/>
    <w:rsid w:val="005F71A6"/>
    <w:rsid w:val="00602AA0"/>
    <w:rsid w:val="00604CF7"/>
    <w:rsid w:val="00605045"/>
    <w:rsid w:val="00606C82"/>
    <w:rsid w:val="00616FDB"/>
    <w:rsid w:val="00620985"/>
    <w:rsid w:val="00620D5C"/>
    <w:rsid w:val="00622380"/>
    <w:rsid w:val="006255A9"/>
    <w:rsid w:val="0063052F"/>
    <w:rsid w:val="00632360"/>
    <w:rsid w:val="006377CD"/>
    <w:rsid w:val="0064449C"/>
    <w:rsid w:val="006511EA"/>
    <w:rsid w:val="00655181"/>
    <w:rsid w:val="0065595C"/>
    <w:rsid w:val="006559C7"/>
    <w:rsid w:val="00656495"/>
    <w:rsid w:val="00666D1A"/>
    <w:rsid w:val="00675F2B"/>
    <w:rsid w:val="00675F9D"/>
    <w:rsid w:val="006765C6"/>
    <w:rsid w:val="00681ECD"/>
    <w:rsid w:val="00687A0E"/>
    <w:rsid w:val="00691463"/>
    <w:rsid w:val="00695A58"/>
    <w:rsid w:val="0069776C"/>
    <w:rsid w:val="006A6E1D"/>
    <w:rsid w:val="006A7166"/>
    <w:rsid w:val="006B1011"/>
    <w:rsid w:val="006B2D83"/>
    <w:rsid w:val="006B6BB6"/>
    <w:rsid w:val="006B7D4B"/>
    <w:rsid w:val="006C18D2"/>
    <w:rsid w:val="006C5B7F"/>
    <w:rsid w:val="006C7CFB"/>
    <w:rsid w:val="006D58D7"/>
    <w:rsid w:val="006D5A1D"/>
    <w:rsid w:val="006D656E"/>
    <w:rsid w:val="006E1555"/>
    <w:rsid w:val="006E1641"/>
    <w:rsid w:val="006E7799"/>
    <w:rsid w:val="006F01E5"/>
    <w:rsid w:val="006F1920"/>
    <w:rsid w:val="006F523B"/>
    <w:rsid w:val="00711095"/>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47D5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4A29"/>
    <w:rsid w:val="007C593A"/>
    <w:rsid w:val="007C7461"/>
    <w:rsid w:val="007D126C"/>
    <w:rsid w:val="007D18F1"/>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6F4A"/>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4754E"/>
    <w:rsid w:val="00850502"/>
    <w:rsid w:val="00852898"/>
    <w:rsid w:val="008536CF"/>
    <w:rsid w:val="00853EB1"/>
    <w:rsid w:val="0086102A"/>
    <w:rsid w:val="00865FDC"/>
    <w:rsid w:val="008700CD"/>
    <w:rsid w:val="00872206"/>
    <w:rsid w:val="0087544D"/>
    <w:rsid w:val="00881F88"/>
    <w:rsid w:val="008831A1"/>
    <w:rsid w:val="00884F60"/>
    <w:rsid w:val="00886909"/>
    <w:rsid w:val="00892005"/>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41C4"/>
    <w:rsid w:val="00956108"/>
    <w:rsid w:val="00967C23"/>
    <w:rsid w:val="00970400"/>
    <w:rsid w:val="00971B63"/>
    <w:rsid w:val="0097306E"/>
    <w:rsid w:val="00973DA6"/>
    <w:rsid w:val="00974018"/>
    <w:rsid w:val="009755A2"/>
    <w:rsid w:val="00977AB3"/>
    <w:rsid w:val="00985336"/>
    <w:rsid w:val="0098591C"/>
    <w:rsid w:val="009864F7"/>
    <w:rsid w:val="00991198"/>
    <w:rsid w:val="0099150D"/>
    <w:rsid w:val="00992D8B"/>
    <w:rsid w:val="00994953"/>
    <w:rsid w:val="009A2EEC"/>
    <w:rsid w:val="009A31E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2827"/>
    <w:rsid w:val="00A344DC"/>
    <w:rsid w:val="00A36E84"/>
    <w:rsid w:val="00A3765B"/>
    <w:rsid w:val="00A37CF6"/>
    <w:rsid w:val="00A4041C"/>
    <w:rsid w:val="00A405FE"/>
    <w:rsid w:val="00A42241"/>
    <w:rsid w:val="00A442C9"/>
    <w:rsid w:val="00A447BE"/>
    <w:rsid w:val="00A46CFD"/>
    <w:rsid w:val="00A50A90"/>
    <w:rsid w:val="00A52C1E"/>
    <w:rsid w:val="00A60269"/>
    <w:rsid w:val="00A6635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AF75E0"/>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1E64"/>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07829"/>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2E61"/>
    <w:rsid w:val="00C53A27"/>
    <w:rsid w:val="00C5606B"/>
    <w:rsid w:val="00C60278"/>
    <w:rsid w:val="00C60BC2"/>
    <w:rsid w:val="00C81286"/>
    <w:rsid w:val="00C82257"/>
    <w:rsid w:val="00C83CF3"/>
    <w:rsid w:val="00C93127"/>
    <w:rsid w:val="00C949BB"/>
    <w:rsid w:val="00C94D62"/>
    <w:rsid w:val="00C95DE7"/>
    <w:rsid w:val="00CA1D1A"/>
    <w:rsid w:val="00CA5657"/>
    <w:rsid w:val="00CA5DC0"/>
    <w:rsid w:val="00CB1640"/>
    <w:rsid w:val="00CB2BC1"/>
    <w:rsid w:val="00CB6D40"/>
    <w:rsid w:val="00CC0A32"/>
    <w:rsid w:val="00CC2EBC"/>
    <w:rsid w:val="00CC4F1F"/>
    <w:rsid w:val="00CC572B"/>
    <w:rsid w:val="00CC579F"/>
    <w:rsid w:val="00CD0E4F"/>
    <w:rsid w:val="00CD319C"/>
    <w:rsid w:val="00CD31F5"/>
    <w:rsid w:val="00CD6411"/>
    <w:rsid w:val="00CE1A27"/>
    <w:rsid w:val="00CE2A0D"/>
    <w:rsid w:val="00CE30E5"/>
    <w:rsid w:val="00CE325B"/>
    <w:rsid w:val="00CE5AA5"/>
    <w:rsid w:val="00CF0906"/>
    <w:rsid w:val="00CF144B"/>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43FDE"/>
    <w:rsid w:val="00D51114"/>
    <w:rsid w:val="00D51134"/>
    <w:rsid w:val="00D51630"/>
    <w:rsid w:val="00D54BC5"/>
    <w:rsid w:val="00D55A2C"/>
    <w:rsid w:val="00D55C4F"/>
    <w:rsid w:val="00D60405"/>
    <w:rsid w:val="00D67DFA"/>
    <w:rsid w:val="00D70F13"/>
    <w:rsid w:val="00D72A77"/>
    <w:rsid w:val="00D74468"/>
    <w:rsid w:val="00D7503A"/>
    <w:rsid w:val="00D77546"/>
    <w:rsid w:val="00D77D6A"/>
    <w:rsid w:val="00D77EE8"/>
    <w:rsid w:val="00D83A13"/>
    <w:rsid w:val="00D85DCE"/>
    <w:rsid w:val="00D91F16"/>
    <w:rsid w:val="00D95100"/>
    <w:rsid w:val="00DA07C0"/>
    <w:rsid w:val="00DA09F6"/>
    <w:rsid w:val="00DA0D0A"/>
    <w:rsid w:val="00DA14F7"/>
    <w:rsid w:val="00DA1AA9"/>
    <w:rsid w:val="00DA2FF5"/>
    <w:rsid w:val="00DA5F78"/>
    <w:rsid w:val="00DA6764"/>
    <w:rsid w:val="00DA7429"/>
    <w:rsid w:val="00DB087B"/>
    <w:rsid w:val="00DB4102"/>
    <w:rsid w:val="00DB44D4"/>
    <w:rsid w:val="00DB5B03"/>
    <w:rsid w:val="00DC1754"/>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06F"/>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0D96"/>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2C1A"/>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17404"/>
    <w:rsid w:val="00F209F8"/>
    <w:rsid w:val="00F2358B"/>
    <w:rsid w:val="00F30743"/>
    <w:rsid w:val="00F309AF"/>
    <w:rsid w:val="00F32D37"/>
    <w:rsid w:val="00F405BC"/>
    <w:rsid w:val="00F40981"/>
    <w:rsid w:val="00F4143B"/>
    <w:rsid w:val="00F42060"/>
    <w:rsid w:val="00F42D42"/>
    <w:rsid w:val="00F42E33"/>
    <w:rsid w:val="00F43AAB"/>
    <w:rsid w:val="00F4526C"/>
    <w:rsid w:val="00F456CE"/>
    <w:rsid w:val="00F460DD"/>
    <w:rsid w:val="00F51B12"/>
    <w:rsid w:val="00F53864"/>
    <w:rsid w:val="00F567BA"/>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58B9"/>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62B"/>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6350"/>
  <w15:docId w15:val="{88420126-58FE-43C2-B71F-151D9FB8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Lesley Shaw</cp:lastModifiedBy>
  <cp:revision>5</cp:revision>
  <cp:lastPrinted>2022-01-11T16:47:00Z</cp:lastPrinted>
  <dcterms:created xsi:type="dcterms:W3CDTF">2022-10-25T16:29:00Z</dcterms:created>
  <dcterms:modified xsi:type="dcterms:W3CDTF">2022-12-08T19:49:00Z</dcterms:modified>
</cp:coreProperties>
</file>